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察布查尔锡伯自治县自然资源局国有土地使用权招拍挂出让成交公示</w:t>
      </w: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宋体"/>
          <w:b/>
          <w:bCs/>
          <w:color w:val="000000"/>
          <w:kern w:val="0"/>
          <w:sz w:val="27"/>
          <w:szCs w:val="27"/>
        </w:rPr>
      </w:pP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宋体"/>
          <w:b/>
          <w:bCs/>
          <w:color w:val="000000"/>
          <w:kern w:val="0"/>
          <w:sz w:val="27"/>
          <w:szCs w:val="27"/>
        </w:rPr>
      </w:pPr>
      <w:r>
        <w:rPr>
          <w:rFonts w:hint="eastAsia" w:ascii="微软雅黑" w:hAnsi="微软雅黑" w:eastAsia="微软雅黑" w:cs="宋体"/>
          <w:b/>
          <w:bCs/>
          <w:color w:val="000000"/>
          <w:kern w:val="0"/>
          <w:sz w:val="27"/>
          <w:szCs w:val="27"/>
        </w:rPr>
        <w:t>察自资告字[2024]02号</w:t>
      </w: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       按照《土地管理法》、《城市房地产管理法》、《招标拍卖挂牌出让国有土地使用权规定》和《招标拍卖挂牌出让国有土地使用权规范》等有关法律法规，遵循公开、公正、公平的原则。我局 挂牌出让 4 宗国有土地使用权。现将有关情况公示如下：</w:t>
      </w: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一、地块的基本情况:</w:t>
      </w:r>
    </w:p>
    <w:tbl>
      <w:tblPr>
        <w:tblStyle w:val="2"/>
        <w:tblW w:w="5000" w:type="pct"/>
        <w:tblInd w:w="0" w:type="dxa"/>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1950"/>
        <w:gridCol w:w="3450"/>
        <w:gridCol w:w="1950"/>
        <w:gridCol w:w="3450"/>
        <w:gridCol w:w="1950"/>
        <w:gridCol w:w="1614"/>
        <w:gridCol w:w="37"/>
        <w:gridCol w:w="37"/>
      </w:tblGrid>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2023-29号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0.264121公顷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察布查尔县加尕斯台镇努拉轰布拉克伊昭公路东侧</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其他商服用地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88.1981万元</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其他商服用地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0.264121</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新疆金埂农林科技有限公司</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2023-28号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0.8328公顷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察布查尔县加尕斯台镇努拉洪布拉克伊昭公路东侧</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公用设施用地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118.2608万元</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公用设施用地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0.8328</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新疆金埂农林科技有限公司</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bl>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ascii="Arial" w:hAnsi="Arial" w:eastAsia="宋体" w:cs="Arial"/>
          <w:vanish/>
          <w:color w:val="333333"/>
          <w:kern w:val="0"/>
          <w:sz w:val="27"/>
          <w:szCs w:val="27"/>
        </w:rPr>
      </w:pPr>
    </w:p>
    <w:tbl>
      <w:tblPr>
        <w:tblStyle w:val="2"/>
        <w:tblW w:w="5000" w:type="pct"/>
        <w:tblInd w:w="0" w:type="dxa"/>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1950"/>
        <w:gridCol w:w="3450"/>
        <w:gridCol w:w="1950"/>
        <w:gridCol w:w="3450"/>
        <w:gridCol w:w="1950"/>
        <w:gridCol w:w="1614"/>
        <w:gridCol w:w="37"/>
        <w:gridCol w:w="37"/>
      </w:tblGrid>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2024-02号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2.116369公顷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察布查尔县伊南工业园区</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50年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工业用地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216.6369万元</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工业用地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2.116369</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新疆世荣煤业有限公司</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宗地编号：</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察县2021-15号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宗地总面积：</w:t>
            </w:r>
          </w:p>
        </w:tc>
        <w:tc>
          <w:tcPr>
            <w:tcW w:w="3450" w:type="dxa"/>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0.6772公顷</w:t>
            </w:r>
          </w:p>
        </w:tc>
        <w:tc>
          <w:tcPr>
            <w:tcW w:w="1950" w:type="dxa"/>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宗地坐落：</w:t>
            </w:r>
          </w:p>
        </w:tc>
        <w:tc>
          <w:tcPr>
            <w:tcW w:w="3450" w:type="dxa"/>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察布查尔县扎库齐牛录乡开发地</w:t>
            </w: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年限：</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40年</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土地用途：</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零售商业用地</w:t>
            </w:r>
          </w:p>
        </w:tc>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成交价：</w:t>
            </w:r>
          </w:p>
        </w:tc>
        <w:tc>
          <w:tcPr>
            <w:tcW w:w="0" w:type="auto"/>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217.704万元</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6"/>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用途明细</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用途名称</w:t>
            </w:r>
          </w:p>
        </w:tc>
        <w:tc>
          <w:tcPr>
            <w:tcW w:w="0" w:type="auto"/>
            <w:gridSpan w:val="3"/>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面积</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零售商业用地</w:t>
            </w:r>
          </w:p>
        </w:tc>
        <w:tc>
          <w:tcPr>
            <w:tcW w:w="0" w:type="auto"/>
            <w:gridSpan w:val="3"/>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0.6772</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受让单位：</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察布查尔锡伯自治县国麟液化气有限公司</w:t>
            </w: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r>
        <w:tblPrEx>
          <w:tblBorders>
            <w:top w:val="outset" w:color="D9D9D9" w:sz="6" w:space="0"/>
            <w:left w:val="outset" w:color="D9D9D9" w:sz="6" w:space="0"/>
            <w:bottom w:val="outset" w:color="D9D9D9" w:sz="6" w:space="0"/>
            <w:right w:val="outset" w:color="D9D9D9" w:sz="6"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0" w:type="auto"/>
            <w:tcBorders>
              <w:top w:val="single" w:color="D9D9D9" w:sz="6" w:space="0"/>
              <w:left w:val="single" w:color="D9D9D9" w:sz="6" w:space="0"/>
              <w:bottom w:val="single" w:color="D9D9D9" w:sz="6" w:space="0"/>
              <w:right w:val="single" w:color="D9D9D9" w:sz="6" w:space="0"/>
            </w:tcBorders>
            <w:shd w:val="clear" w:color="auto" w:fill="F2F5FA"/>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备注：</w:t>
            </w:r>
          </w:p>
        </w:tc>
        <w:tc>
          <w:tcPr>
            <w:tcW w:w="0" w:type="auto"/>
            <w:gridSpan w:val="5"/>
            <w:tcBorders>
              <w:top w:val="single" w:color="D9D9D9" w:sz="6" w:space="0"/>
              <w:left w:val="single" w:color="D9D9D9" w:sz="6" w:space="0"/>
              <w:bottom w:val="single" w:color="D9D9D9" w:sz="6" w:space="0"/>
              <w:right w:val="single" w:color="D9D9D9" w:sz="6" w:space="0"/>
            </w:tcBorders>
            <w:tcMar>
              <w:top w:w="0" w:type="dxa"/>
              <w:left w:w="240" w:type="dxa"/>
              <w:bottom w:w="0" w:type="dxa"/>
              <w:right w:w="240" w:type="dxa"/>
            </w:tcMar>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微软雅黑" w:hAnsi="微软雅黑" w:eastAsia="微软雅黑" w:cs="宋体"/>
                <w:color w:val="333333"/>
                <w:kern w:val="0"/>
                <w:sz w:val="24"/>
                <w:szCs w:val="24"/>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c>
          <w:tcPr>
            <w:tcW w:w="0" w:type="auto"/>
            <w:vAlign w:val="center"/>
          </w:tcPr>
          <w:p>
            <w:pPr>
              <w:keepNext w:val="0"/>
              <w:keepLines w:val="0"/>
              <w:pageBreakBefore w:val="0"/>
              <w:widowControl/>
              <w:kinsoku/>
              <w:overflowPunct/>
              <w:topLinePunct w:val="0"/>
              <w:autoSpaceDE/>
              <w:autoSpaceDN/>
              <w:bidi w:val="0"/>
              <w:adjustRightInd/>
              <w:snapToGrid/>
              <w:spacing w:line="560" w:lineRule="exact"/>
              <w:jc w:val="both"/>
              <w:textAlignment w:val="auto"/>
              <w:rPr>
                <w:rFonts w:ascii="Times New Roman" w:hAnsi="Times New Roman" w:eastAsia="Times New Roman" w:cs="Times New Roman"/>
                <w:kern w:val="0"/>
                <w:sz w:val="20"/>
                <w:szCs w:val="20"/>
              </w:rPr>
            </w:pPr>
          </w:p>
        </w:tc>
      </w:tr>
    </w:tbl>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二、公示期：2024年03月11日 至 2024年03月16日</w:t>
      </w: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三、该宗地双方已签订成交确认书，在30日内签订出让合同，相关事宜在合同中约定</w:t>
      </w: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四、联系方式：</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联系单位：察布查尔县自然资源局</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单位地址：察布查尔县查鲁盖东街1号</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邮政编码：835300</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联 系 人：顾铁刚、努力夏提</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联系电话：0999-3625100</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       电子邮件：</w:t>
      </w:r>
    </w:p>
    <w:p>
      <w:pPr>
        <w:keepNext w:val="0"/>
        <w:keepLines w:val="0"/>
        <w:pageBreakBefore w:val="0"/>
        <w:widowControl/>
        <w:shd w:val="clear" w:color="auto" w:fill="FFFFFF"/>
        <w:kinsoku/>
        <w:overflowPunct/>
        <w:topLinePunct w:val="0"/>
        <w:autoSpaceDE/>
        <w:autoSpaceDN/>
        <w:bidi w:val="0"/>
        <w:adjustRightInd/>
        <w:snapToGrid/>
        <w:spacing w:line="560" w:lineRule="exact"/>
        <w:jc w:val="both"/>
        <w:textAlignment w:val="auto"/>
        <w:rPr>
          <w:rFonts w:hint="eastAsia" w:ascii="微软雅黑" w:hAnsi="微软雅黑" w:eastAsia="微软雅黑" w:cs="Arial"/>
          <w:color w:val="333333"/>
          <w:kern w:val="0"/>
          <w:sz w:val="24"/>
          <w:szCs w:val="24"/>
        </w:rPr>
      </w:pPr>
      <w:r>
        <w:rPr>
          <w:rFonts w:hint="eastAsia" w:ascii="微软雅黑" w:hAnsi="微软雅黑" w:eastAsia="微软雅黑" w:cs="Arial"/>
          <w:color w:val="333333"/>
          <w:kern w:val="0"/>
          <w:sz w:val="24"/>
          <w:szCs w:val="24"/>
        </w:rPr>
        <w:t>察布查尔锡伯自治县自然资源局</w:t>
      </w:r>
      <w:r>
        <w:rPr>
          <w:rFonts w:hint="eastAsia" w:ascii="微软雅黑" w:hAnsi="微软雅黑" w:eastAsia="微软雅黑" w:cs="Arial"/>
          <w:color w:val="333333"/>
          <w:kern w:val="0"/>
          <w:sz w:val="24"/>
          <w:szCs w:val="24"/>
        </w:rPr>
        <w:br w:type="textWrapping"/>
      </w:r>
      <w:r>
        <w:rPr>
          <w:rFonts w:hint="eastAsia" w:ascii="微软雅黑" w:hAnsi="微软雅黑" w:eastAsia="微软雅黑" w:cs="Arial"/>
          <w:color w:val="333333"/>
          <w:kern w:val="0"/>
          <w:sz w:val="24"/>
          <w:szCs w:val="24"/>
        </w:rPr>
        <w:t>2024年03月11日</w:t>
      </w:r>
    </w:p>
    <w:p>
      <w:pPr>
        <w:keepNext w:val="0"/>
        <w:keepLines w:val="0"/>
        <w:pageBreakBefore w:val="0"/>
        <w:kinsoku/>
        <w:overflowPunct/>
        <w:topLinePunct w:val="0"/>
        <w:autoSpaceDE/>
        <w:autoSpaceDN/>
        <w:bidi w:val="0"/>
        <w:adjustRightInd/>
        <w:snapToGrid/>
        <w:spacing w:line="560" w:lineRule="exact"/>
        <w:jc w:val="both"/>
        <w:textAlignment w:val="auto"/>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兰亭大黑_GBK">
    <w:panose1 w:val="02000000000000000000"/>
    <w:charset w:val="86"/>
    <w:family w:val="auto"/>
    <w:pitch w:val="default"/>
    <w:sig w:usb0="A00002BF" w:usb1="3BCF7CFA" w:usb2="00042016" w:usb3="00000010" w:csb0="00040001" w:csb1="00000000"/>
  </w:font>
  <w:font w:name="方正仿宋_GBK">
    <w:panose1 w:val="02000000000000000000"/>
    <w:charset w:val="86"/>
    <w:family w:val="auto"/>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2ABA"/>
    <w:rsid w:val="007517D0"/>
    <w:rsid w:val="00A62ABA"/>
    <w:rsid w:val="7FFF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tex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695</Words>
  <Characters>836</Characters>
  <Lines>7</Lines>
  <Paragraphs>2</Paragraphs>
  <TotalTime>2</TotalTime>
  <ScaleCrop>false</ScaleCrop>
  <LinksUpToDate>false</LinksUpToDate>
  <CharactersWithSpaces>892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2024-05-28T08:06:00Z</dcterms:created>
  <dc:creator>张许明</dc:creator>
  <cp:lastModifiedBy>Administrator</cp:lastModifiedBy>
  <dcterms:modified xsi:type="dcterms:W3CDTF">2024-05-28T09:53:10Z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1823DE33BFCB40508718254D585B0C16</vt:lpwstr>
  </property>
</Properties>
</file>