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新疆伊犁州察布查尔锡伯自治县</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伊南工业园区管理委员会</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一是负责组织制定工业园区的发展战略及中长期发展规划，起草工业园区的土地利用、环境保护和建设总体规划、控制性规划，并报政府审批。</w:t>
      </w:r>
      <w:r>
        <w:rPr>
          <w:rFonts w:ascii="仿宋_GB2312" w:eastAsia="仿宋_GB2312"/>
          <w:sz w:val="32"/>
          <w:szCs w:val="32"/>
        </w:rPr>
        <w:br w:type="textWrapping"/>
      </w:r>
      <w:r>
        <w:rPr>
          <w:rFonts w:ascii="仿宋_GB2312" w:eastAsia="仿宋_GB2312"/>
          <w:sz w:val="32"/>
          <w:szCs w:val="32"/>
        </w:rPr>
        <w:t>　　二是按照规划和投资项目建设的需要协助国土资源管理部门征收土地，代理和协助项目业主办理用地有关手续。</w:t>
      </w:r>
      <w:r>
        <w:rPr>
          <w:rFonts w:ascii="仿宋_GB2312" w:eastAsia="仿宋_GB2312"/>
          <w:sz w:val="32"/>
          <w:szCs w:val="32"/>
        </w:rPr>
        <w:br w:type="textWrapping"/>
      </w:r>
      <w:r>
        <w:rPr>
          <w:rFonts w:ascii="仿宋_GB2312" w:eastAsia="仿宋_GB2312"/>
          <w:sz w:val="32"/>
          <w:szCs w:val="32"/>
        </w:rPr>
        <w:t>　　三是按照上级有关规定，做好工业园区内各类项目的规划、建设、环保等报批工作。协助办理工业园区内建设工程的选址、定点、规划、建设工程项目的质量监督和管理工作；建设和管理工业园区内各类基础设施及公共设施。</w:t>
      </w:r>
      <w:r>
        <w:rPr>
          <w:rFonts w:ascii="仿宋_GB2312" w:eastAsia="仿宋_GB2312"/>
          <w:sz w:val="32"/>
          <w:szCs w:val="32"/>
        </w:rPr>
        <w:br w:type="textWrapping"/>
      </w:r>
      <w:r>
        <w:rPr>
          <w:rFonts w:ascii="仿宋_GB2312" w:eastAsia="仿宋_GB2312"/>
          <w:sz w:val="32"/>
          <w:szCs w:val="32"/>
        </w:rPr>
        <w:t>　　四是负责工业园区的招商引资和项目洽谈工作，为投资企业提供各种报批、登记、备案</w:t>
      </w:r>
      <w:r>
        <w:rPr>
          <w:rFonts w:hint="eastAsia" w:ascii="仿宋_GB2312" w:eastAsia="仿宋_GB2312"/>
          <w:sz w:val="32"/>
          <w:szCs w:val="32"/>
          <w:lang w:eastAsia="zh-CN"/>
        </w:rPr>
        <w:t>颁证</w:t>
      </w:r>
      <w:bookmarkStart w:id="50" w:name="_GoBack"/>
      <w:bookmarkEnd w:id="50"/>
      <w:r>
        <w:rPr>
          <w:rFonts w:ascii="仿宋_GB2312" w:eastAsia="仿宋_GB2312"/>
          <w:sz w:val="32"/>
          <w:szCs w:val="32"/>
        </w:rPr>
        <w:t>等服务工作。</w:t>
      </w:r>
      <w:r>
        <w:rPr>
          <w:rFonts w:ascii="仿宋_GB2312" w:eastAsia="仿宋_GB2312"/>
          <w:sz w:val="32"/>
          <w:szCs w:val="32"/>
        </w:rPr>
        <w:br w:type="textWrapping"/>
      </w:r>
      <w:r>
        <w:rPr>
          <w:rFonts w:ascii="仿宋_GB2312" w:eastAsia="仿宋_GB2312"/>
          <w:sz w:val="32"/>
          <w:szCs w:val="32"/>
        </w:rPr>
        <w:t>　　五是负责编制年度财政草案；组织实施工业园区财政预算，</w:t>
      </w:r>
      <w:r>
        <w:rPr>
          <w:rFonts w:hint="eastAsia" w:ascii="仿宋_GB2312" w:eastAsia="仿宋_GB2312"/>
          <w:sz w:val="32"/>
          <w:szCs w:val="32"/>
          <w:lang w:eastAsia="zh-CN"/>
        </w:rPr>
        <w:t>实现</w:t>
      </w:r>
      <w:r>
        <w:rPr>
          <w:rFonts w:ascii="仿宋_GB2312" w:eastAsia="仿宋_GB2312"/>
          <w:sz w:val="32"/>
          <w:szCs w:val="32"/>
        </w:rPr>
        <w:t>工业园区财政收支平衡；对工业园区经济运行和财政收入分配进行有效调控；负责审批和管理预算单位行政经费及工业园区专项资金的划拨和使用；负责预算外资金管理。</w:t>
      </w:r>
      <w:r>
        <w:rPr>
          <w:rFonts w:ascii="仿宋_GB2312" w:eastAsia="仿宋_GB2312"/>
          <w:sz w:val="32"/>
          <w:szCs w:val="32"/>
        </w:rPr>
        <w:br w:type="textWrapping"/>
      </w:r>
      <w:r>
        <w:rPr>
          <w:rFonts w:ascii="仿宋_GB2312" w:eastAsia="仿宋_GB2312"/>
          <w:sz w:val="32"/>
          <w:szCs w:val="32"/>
        </w:rPr>
        <w:t>　　六是负责管理和经营工业园区内政府授权的国有资产，确保其增值保值。</w:t>
      </w:r>
      <w:r>
        <w:rPr>
          <w:rFonts w:ascii="仿宋_GB2312" w:eastAsia="仿宋_GB2312"/>
          <w:sz w:val="32"/>
          <w:szCs w:val="32"/>
        </w:rPr>
        <w:br w:type="textWrapping"/>
      </w:r>
      <w:r>
        <w:rPr>
          <w:rFonts w:ascii="仿宋_GB2312" w:eastAsia="仿宋_GB2312"/>
          <w:sz w:val="32"/>
          <w:szCs w:val="32"/>
        </w:rPr>
        <w:t>　　七是负责管委会的劳动人事、社会保障管理，统筹工业园区内人才劳动力资源的开发利用。</w:t>
      </w:r>
      <w:r>
        <w:rPr>
          <w:rFonts w:ascii="仿宋_GB2312" w:eastAsia="仿宋_GB2312"/>
          <w:sz w:val="32"/>
          <w:szCs w:val="32"/>
        </w:rPr>
        <w:br w:type="textWrapping"/>
      </w:r>
      <w:r>
        <w:rPr>
          <w:rFonts w:ascii="仿宋_GB2312" w:eastAsia="仿宋_GB2312"/>
          <w:sz w:val="32"/>
          <w:szCs w:val="32"/>
        </w:rPr>
        <w:t>　　八是负责工业园区的安全生产监督管理。</w:t>
      </w:r>
      <w:r>
        <w:rPr>
          <w:rFonts w:ascii="仿宋_GB2312" w:eastAsia="仿宋_GB2312"/>
          <w:sz w:val="32"/>
          <w:szCs w:val="32"/>
        </w:rPr>
        <w:br w:type="textWrapping"/>
      </w:r>
      <w:r>
        <w:rPr>
          <w:rFonts w:ascii="仿宋_GB2312" w:eastAsia="仿宋_GB2312"/>
          <w:sz w:val="32"/>
          <w:szCs w:val="32"/>
        </w:rPr>
        <w:t>　　九是联系税务、工商、金融、国土资源、质监、安监、公安、检验检疫等部门在工业园区开展有关业务</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新疆伊犁州察布查尔锡伯自治县伊南工业园区管理委员会</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48</w:t>
      </w:r>
      <w:r>
        <w:rPr>
          <w:rFonts w:hint="eastAsia" w:ascii="仿宋_GB2312" w:eastAsia="仿宋_GB2312"/>
          <w:sz w:val="32"/>
          <w:szCs w:val="32"/>
        </w:rPr>
        <w:t>人，其中：在职人员</w:t>
      </w:r>
      <w:r>
        <w:rPr>
          <w:rFonts w:ascii="仿宋_GB2312" w:eastAsia="仿宋_GB2312"/>
          <w:sz w:val="32"/>
          <w:szCs w:val="32"/>
        </w:rPr>
        <w:t>48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从部门决算单位构成看，新疆伊犁州察布查尔锡伯自治县伊南工业园区管理委员会部门决算包括：新疆伊犁州察布查尔锡伯自治县伊南工业园区管理委员会决算。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个处室，分别是：办公室、经济发展局、招商局、规划建设局</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年度收入总计32,831.12万元，其中：本年收入合计</w:t>
      </w:r>
      <w:r>
        <w:rPr>
          <w:rFonts w:ascii="仿宋_GB2312" w:eastAsia="仿宋_GB2312"/>
          <w:sz w:val="32"/>
          <w:szCs w:val="32"/>
        </w:rPr>
        <w:t>32,831.12</w:t>
      </w:r>
      <w:r>
        <w:rPr>
          <w:rFonts w:hint="eastAsia" w:ascii="仿宋_GB2312" w:eastAsia="仿宋_GB2312"/>
          <w:sz w:val="32"/>
          <w:szCs w:val="32"/>
        </w:rPr>
        <w:t>万元，使用非财政拨款结余0.00万元，年初结转和结余0.00万元。收入总计与上年相比，增加26,849.22万元，</w:t>
      </w:r>
      <w:r>
        <w:rPr>
          <w:rFonts w:ascii="仿宋_GB2312" w:eastAsia="仿宋_GB2312"/>
          <w:sz w:val="32"/>
          <w:szCs w:val="32"/>
        </w:rPr>
        <w:t>增长448.84</w:t>
      </w:r>
      <w:r>
        <w:rPr>
          <w:rFonts w:hint="eastAsia" w:ascii="仿宋_GB2312" w:eastAsia="仿宋_GB2312"/>
          <w:sz w:val="32"/>
          <w:szCs w:val="32"/>
        </w:rPr>
        <w:t>%，主要原因是：本年增加中小微企业创业园区道路工程二标项目、察布查尔县纺织服装产业园给水二期建设项目、察县伊南工业园区标准化厂房建设项目。</w:t>
      </w:r>
    </w:p>
    <w:p>
      <w:pPr>
        <w:ind w:firstLine="640" w:firstLineChars="200"/>
        <w:rPr>
          <w:rFonts w:ascii="仿宋_GB2312" w:eastAsia="仿宋_GB2312"/>
          <w:sz w:val="32"/>
          <w:szCs w:val="32"/>
        </w:rPr>
      </w:pPr>
      <w:r>
        <w:rPr>
          <w:rFonts w:hint="eastAsia" w:ascii="仿宋_GB2312" w:eastAsia="仿宋_GB2312"/>
          <w:sz w:val="32"/>
          <w:szCs w:val="32"/>
        </w:rPr>
        <w:t>本年支出总计32,831.12万元，其中：本年支出合计</w:t>
      </w:r>
      <w:r>
        <w:rPr>
          <w:rFonts w:ascii="仿宋_GB2312" w:eastAsia="仿宋_GB2312"/>
          <w:sz w:val="32"/>
          <w:szCs w:val="32"/>
        </w:rPr>
        <w:t>32,807.81</w:t>
      </w:r>
      <w:r>
        <w:rPr>
          <w:rFonts w:hint="eastAsia" w:ascii="仿宋_GB2312" w:eastAsia="仿宋_GB2312"/>
          <w:sz w:val="32"/>
          <w:szCs w:val="32"/>
        </w:rPr>
        <w:t>万元，结余分配0.00万元，年末结转和结余23.30万元。支出总计与上年相比，</w:t>
      </w:r>
      <w:r>
        <w:rPr>
          <w:rFonts w:ascii="仿宋_GB2312" w:eastAsia="仿宋_GB2312"/>
          <w:sz w:val="32"/>
          <w:szCs w:val="32"/>
        </w:rPr>
        <w:t>增加26,849.22</w:t>
      </w:r>
      <w:r>
        <w:rPr>
          <w:rFonts w:hint="eastAsia" w:ascii="仿宋_GB2312" w:eastAsia="仿宋_GB2312"/>
          <w:sz w:val="32"/>
          <w:szCs w:val="32"/>
        </w:rPr>
        <w:t>万元，</w:t>
      </w:r>
      <w:r>
        <w:rPr>
          <w:rFonts w:ascii="仿宋_GB2312" w:eastAsia="仿宋_GB2312"/>
          <w:sz w:val="32"/>
          <w:szCs w:val="32"/>
        </w:rPr>
        <w:t>增长448.84</w:t>
      </w:r>
      <w:r>
        <w:rPr>
          <w:rFonts w:hint="eastAsia" w:ascii="仿宋_GB2312" w:eastAsia="仿宋_GB2312"/>
          <w:sz w:val="32"/>
          <w:szCs w:val="32"/>
        </w:rPr>
        <w:t>%，主要原因是：本年增加中小微企业创业园区道路工程二标项目、察布查尔县纺织服装产业园给水二期建设项目、察县伊南工业园区标准化厂房建设项目。</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32,831.12</w:t>
      </w:r>
      <w:r>
        <w:rPr>
          <w:rFonts w:hint="eastAsia" w:ascii="仿宋_GB2312" w:eastAsia="仿宋_GB2312"/>
          <w:sz w:val="32"/>
          <w:szCs w:val="32"/>
        </w:rPr>
        <w:t>万元，其中：财政拨款收入</w:t>
      </w:r>
      <w:r>
        <w:rPr>
          <w:rFonts w:ascii="仿宋_GB2312" w:eastAsia="仿宋_GB2312"/>
          <w:sz w:val="32"/>
          <w:szCs w:val="32"/>
        </w:rPr>
        <w:t>32,580.76</w:t>
      </w:r>
      <w:r>
        <w:rPr>
          <w:rFonts w:hint="eastAsia" w:ascii="仿宋_GB2312" w:eastAsia="仿宋_GB2312"/>
          <w:sz w:val="32"/>
          <w:szCs w:val="32"/>
        </w:rPr>
        <w:t>万元，占99.24%；上级补助收入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250.36</w:t>
      </w:r>
      <w:r>
        <w:rPr>
          <w:rFonts w:hint="eastAsia" w:ascii="仿宋_GB2312" w:eastAsia="仿宋_GB2312"/>
          <w:sz w:val="32"/>
          <w:szCs w:val="32"/>
        </w:rPr>
        <w:t>万元，占0.76%。</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年度本年支出32,807.81万元，其中：基本支出</w:t>
      </w:r>
      <w:r>
        <w:rPr>
          <w:rFonts w:ascii="仿宋_GB2312" w:eastAsia="仿宋_GB2312"/>
          <w:sz w:val="32"/>
          <w:szCs w:val="32"/>
        </w:rPr>
        <w:t>960.90</w:t>
      </w:r>
      <w:r>
        <w:rPr>
          <w:rFonts w:hint="eastAsia" w:ascii="仿宋_GB2312" w:eastAsia="仿宋_GB2312"/>
          <w:sz w:val="32"/>
          <w:szCs w:val="32"/>
        </w:rPr>
        <w:t>万元，占2.93%；项目支出</w:t>
      </w:r>
      <w:r>
        <w:rPr>
          <w:rFonts w:ascii="仿宋_GB2312" w:eastAsia="仿宋_GB2312"/>
          <w:sz w:val="32"/>
          <w:szCs w:val="32"/>
        </w:rPr>
        <w:t>31,846.91</w:t>
      </w:r>
      <w:r>
        <w:rPr>
          <w:rFonts w:hint="eastAsia" w:ascii="仿宋_GB2312" w:eastAsia="仿宋_GB2312"/>
          <w:sz w:val="32"/>
          <w:szCs w:val="32"/>
        </w:rPr>
        <w:t>万元，占97.07%；上缴上级支出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32,580.76万元，其中：年初财政拨款结转和结余0.00万元，财政拨款本年收入32,580.76万元。财政拨款收入总计与上年相比，增加27,494.45万元，增长540.56%，主要原因是：本年增加中小微企业创业园区道路工程二标项目、察布查尔县纺织服装产业园给水二期建设项目、察县伊南工业园区标准化厂房建设项目。</w:t>
      </w:r>
    </w:p>
    <w:p>
      <w:pPr>
        <w:ind w:firstLine="640" w:firstLineChars="200"/>
        <w:rPr>
          <w:rFonts w:ascii="仿宋_GB2312" w:eastAsia="仿宋_GB2312"/>
          <w:sz w:val="32"/>
          <w:szCs w:val="32"/>
        </w:rPr>
      </w:pPr>
      <w:r>
        <w:rPr>
          <w:rFonts w:hint="eastAsia" w:ascii="仿宋_GB2312" w:eastAsia="仿宋_GB2312"/>
          <w:sz w:val="32"/>
          <w:szCs w:val="32"/>
        </w:rPr>
        <w:t>财政拨款支出总计32,580.76万元，其中：年末财政拨款结转和结余0.00万元，财政拨款本年支出32,580.76万元。财政拨款支出总计与上年相比，增加27,494.45万元，增长540.56%，主要原因是：本年增加中小微企业创业园区道路工程二标项目、察布查尔县纺织服装产业园给水二期建设项目、察县伊南工业园区标准化厂房建设项目。</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658.00</w:t>
      </w:r>
      <w:r>
        <w:rPr>
          <w:rFonts w:hint="eastAsia" w:ascii="仿宋_GB2312" w:eastAsia="仿宋_GB2312"/>
          <w:sz w:val="32"/>
          <w:szCs w:val="32"/>
        </w:rPr>
        <w:t>万元，决算数</w:t>
      </w:r>
      <w:r>
        <w:rPr>
          <w:rFonts w:ascii="仿宋_GB2312" w:eastAsia="仿宋_GB2312"/>
          <w:sz w:val="32"/>
          <w:szCs w:val="32"/>
        </w:rPr>
        <w:t>32,580.76</w:t>
      </w:r>
      <w:r>
        <w:rPr>
          <w:rFonts w:hint="eastAsia" w:ascii="仿宋_GB2312" w:eastAsia="仿宋_GB2312"/>
          <w:sz w:val="32"/>
          <w:szCs w:val="32"/>
        </w:rPr>
        <w:t>万元，预决算差异率</w:t>
      </w:r>
      <w:r>
        <w:rPr>
          <w:rFonts w:ascii="仿宋_GB2312" w:eastAsia="仿宋_GB2312"/>
          <w:sz w:val="32"/>
          <w:szCs w:val="32"/>
        </w:rPr>
        <w:t>4,851.48</w:t>
      </w:r>
      <w:r>
        <w:rPr>
          <w:rFonts w:hint="eastAsia" w:ascii="仿宋_GB2312" w:eastAsia="仿宋_GB2312"/>
          <w:sz w:val="32"/>
          <w:szCs w:val="32"/>
        </w:rPr>
        <w:t>%，主要原因是：年中追加中小微企业创业园区道路工程二标项目、察布查尔县纺织服装产业园给水二期建设项目、察县伊南工业园区标准化厂房建设项目。财政拨款支出总计年初预算数</w:t>
      </w:r>
      <w:r>
        <w:rPr>
          <w:rFonts w:ascii="仿宋_GB2312" w:eastAsia="仿宋_GB2312"/>
          <w:sz w:val="32"/>
          <w:szCs w:val="32"/>
        </w:rPr>
        <w:t>658.00</w:t>
      </w:r>
      <w:r>
        <w:rPr>
          <w:rFonts w:hint="eastAsia" w:ascii="仿宋_GB2312" w:eastAsia="仿宋_GB2312"/>
          <w:sz w:val="32"/>
          <w:szCs w:val="32"/>
        </w:rPr>
        <w:t>万元，决算数</w:t>
      </w:r>
      <w:r>
        <w:rPr>
          <w:rFonts w:ascii="仿宋_GB2312" w:eastAsia="仿宋_GB2312"/>
          <w:sz w:val="32"/>
          <w:szCs w:val="32"/>
        </w:rPr>
        <w:t>32,580.76</w:t>
      </w:r>
      <w:r>
        <w:rPr>
          <w:rFonts w:hint="eastAsia" w:ascii="仿宋_GB2312" w:eastAsia="仿宋_GB2312"/>
          <w:sz w:val="32"/>
          <w:szCs w:val="32"/>
        </w:rPr>
        <w:t>万元，预决算差异率4,851.48%，主要原因是：年中追加中小微企业创业园区道路工程二标项目、察布查尔县纺织服装产业园给水二期建设项目、察县伊南工业园区标准化厂房建设项目。</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年度一般公共预算财政拨款支出1,681.82万元，占本年支出合计的</w:t>
      </w:r>
      <w:r>
        <w:rPr>
          <w:rFonts w:ascii="仿宋_GB2312" w:eastAsia="仿宋_GB2312"/>
          <w:sz w:val="32"/>
          <w:szCs w:val="32"/>
        </w:rPr>
        <w:t>5.13</w:t>
      </w:r>
      <w:r>
        <w:rPr>
          <w:rFonts w:hint="eastAsia" w:ascii="仿宋_GB2312" w:eastAsia="仿宋_GB2312"/>
          <w:sz w:val="32"/>
          <w:szCs w:val="32"/>
        </w:rPr>
        <w:t>%，与上年相比，</w:t>
      </w:r>
      <w:r>
        <w:rPr>
          <w:rFonts w:ascii="仿宋_GB2312" w:eastAsia="仿宋_GB2312"/>
          <w:sz w:val="32"/>
          <w:szCs w:val="32"/>
        </w:rPr>
        <w:t>增加665.51</w:t>
      </w:r>
      <w:r>
        <w:rPr>
          <w:rFonts w:hint="eastAsia" w:ascii="仿宋_GB2312" w:eastAsia="仿宋_GB2312"/>
          <w:sz w:val="32"/>
          <w:szCs w:val="32"/>
        </w:rPr>
        <w:t>万元，</w:t>
      </w:r>
      <w:r>
        <w:rPr>
          <w:rFonts w:ascii="仿宋_GB2312" w:eastAsia="仿宋_GB2312"/>
          <w:sz w:val="32"/>
          <w:szCs w:val="32"/>
        </w:rPr>
        <w:t>增长65.48</w:t>
      </w:r>
      <w:r>
        <w:rPr>
          <w:rFonts w:hint="eastAsia" w:ascii="仿宋_GB2312" w:eastAsia="仿宋_GB2312"/>
          <w:sz w:val="32"/>
          <w:szCs w:val="32"/>
        </w:rPr>
        <w:t>%，主要原因是：本年增加中小微企业创业园区道路工程二标项目、察布查尔县纺织服装产业园给水二期建设项目。</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1.一般公共服务支出(类)1,240.45万元,占73.76%。</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2.社会保障和就业支出(类)64.13万元,占3.81%。</w:t>
      </w:r>
    </w:p>
    <w:p>
      <w:pPr>
        <w:ind w:firstLine="640" w:firstLineChars="200"/>
        <w:outlineLvl w:val="2"/>
        <w:rPr>
          <w:rFonts w:ascii="黑体" w:hAnsi="黑体" w:eastAsia="黑体"/>
          <w:sz w:val="32"/>
          <w:szCs w:val="32"/>
        </w:rPr>
      </w:pPr>
      <w:r>
        <w:rPr>
          <w:rFonts w:hint="eastAsia" w:ascii="仿宋_GB2312" w:eastAsia="仿宋_GB2312"/>
          <w:sz w:val="32"/>
          <w:szCs w:val="32"/>
        </w:rPr>
        <w:t>3.卫生健康支出(类)24.18万元,占1.44%。</w:t>
      </w:r>
    </w:p>
    <w:p>
      <w:pPr>
        <w:ind w:firstLine="640" w:firstLineChars="200"/>
        <w:outlineLvl w:val="2"/>
        <w:rPr>
          <w:rFonts w:ascii="黑体" w:hAnsi="黑体" w:eastAsia="黑体"/>
          <w:sz w:val="32"/>
          <w:szCs w:val="32"/>
        </w:rPr>
      </w:pPr>
      <w:r>
        <w:rPr>
          <w:rFonts w:hint="eastAsia" w:ascii="仿宋_GB2312" w:eastAsia="仿宋_GB2312"/>
          <w:sz w:val="32"/>
          <w:szCs w:val="32"/>
        </w:rPr>
        <w:t>4.资源勘探工业信息等支出(类)300.00万元,占17.84%。</w:t>
      </w:r>
    </w:p>
    <w:p>
      <w:pPr>
        <w:ind w:firstLine="640" w:firstLineChars="200"/>
        <w:outlineLvl w:val="2"/>
        <w:rPr>
          <w:rFonts w:ascii="黑体" w:hAnsi="黑体" w:eastAsia="黑体"/>
          <w:sz w:val="32"/>
          <w:szCs w:val="32"/>
        </w:rPr>
      </w:pPr>
      <w:r>
        <w:rPr>
          <w:rFonts w:hint="eastAsia" w:ascii="仿宋_GB2312" w:eastAsia="仿宋_GB2312"/>
          <w:sz w:val="32"/>
          <w:szCs w:val="32"/>
        </w:rPr>
        <w:t>5.住房保障支出(类)53.05万元,占3.15%。</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1.一般公共服务支出(类)商贸事务(款)事业运行(项):支出决算数为740.45万元，比上年决算增加172.52万元，增长30.38%</w:t>
      </w:r>
      <w:r>
        <w:rPr>
          <w:rFonts w:ascii="仿宋_GB2312" w:eastAsia="仿宋_GB2312"/>
          <w:sz w:val="32"/>
          <w:szCs w:val="32"/>
        </w:rPr>
        <w:t>,</w:t>
      </w:r>
      <w:r>
        <w:rPr>
          <w:rFonts w:hint="eastAsia" w:ascii="仿宋_GB2312" w:eastAsia="仿宋_GB2312"/>
          <w:sz w:val="32"/>
          <w:szCs w:val="32"/>
        </w:rPr>
        <w:t>主要原因是:本年在职人员工资调薪，人员经费增加。</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2.一般公共服务支出(类)商贸事务(款)其他商贸事务支出(项):支出决算数为500.00万元，比上年决算增加500.00万元，增长100.00%</w:t>
      </w:r>
      <w:r>
        <w:rPr>
          <w:rFonts w:ascii="仿宋_GB2312" w:eastAsia="仿宋_GB2312"/>
          <w:sz w:val="32"/>
          <w:szCs w:val="32"/>
        </w:rPr>
        <w:t>,</w:t>
      </w:r>
      <w:r>
        <w:rPr>
          <w:rFonts w:hint="eastAsia" w:ascii="仿宋_GB2312" w:eastAsia="仿宋_GB2312"/>
          <w:sz w:val="32"/>
          <w:szCs w:val="32"/>
        </w:rPr>
        <w:t>主要原因是:增加伊南工业园区管委会道路二标项目。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3.社会保障和就业支出(类)行政事业单位养老支出(款)机关事业单位基本养老保险缴费支出(项):支出决算数为64.13万元，比上年决算增加5.54万元，增长9.46%</w:t>
      </w:r>
      <w:r>
        <w:rPr>
          <w:rFonts w:ascii="仿宋_GB2312" w:eastAsia="仿宋_GB2312"/>
          <w:sz w:val="32"/>
          <w:szCs w:val="32"/>
        </w:rPr>
        <w:t>,</w:t>
      </w:r>
      <w:r>
        <w:rPr>
          <w:rFonts w:hint="eastAsia" w:ascii="仿宋_GB2312" w:eastAsia="仿宋_GB2312"/>
          <w:sz w:val="32"/>
          <w:szCs w:val="32"/>
        </w:rPr>
        <w:t>主要原因是:本年在职人员调薪，养老保险缴费增加。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4.卫生健康支出(类)行政事业单位医疗(款)事业单位医疗(项):支出决算数为24.18万元，比上年决算增加1.52万元，增长6.71%</w:t>
      </w:r>
      <w:r>
        <w:rPr>
          <w:rFonts w:ascii="仿宋_GB2312" w:eastAsia="仿宋_GB2312"/>
          <w:sz w:val="32"/>
          <w:szCs w:val="32"/>
        </w:rPr>
        <w:t>,</w:t>
      </w:r>
      <w:r>
        <w:rPr>
          <w:rFonts w:hint="eastAsia" w:ascii="仿宋_GB2312" w:eastAsia="仿宋_GB2312"/>
          <w:sz w:val="32"/>
          <w:szCs w:val="32"/>
        </w:rPr>
        <w:t>主要原因是:本年在职人员调薪，事业单位医疗保险缴费增加。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5.资源勘探工业信息等支出(类)制造业(款)纺织业(项):支出决算数为300.00万元，比上年决算增加300.00万元，增长100.00%</w:t>
      </w:r>
      <w:r>
        <w:rPr>
          <w:rFonts w:ascii="仿宋_GB2312" w:eastAsia="仿宋_GB2312"/>
          <w:sz w:val="32"/>
          <w:szCs w:val="32"/>
        </w:rPr>
        <w:t>,</w:t>
      </w:r>
      <w:r>
        <w:rPr>
          <w:rFonts w:hint="eastAsia" w:ascii="仿宋_GB2312" w:eastAsia="仿宋_GB2312"/>
          <w:sz w:val="32"/>
          <w:szCs w:val="32"/>
        </w:rPr>
        <w:t>主要原因是:增加察布查尔县纺织服装产业园给水二期建设项目。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6.住房保障支出(类)住房改革支出(款)住房公积金(项):支出决算数为53.05万元，比上年决算增加3.21万元，增长6.44%</w:t>
      </w:r>
      <w:r>
        <w:rPr>
          <w:rFonts w:ascii="仿宋_GB2312" w:eastAsia="仿宋_GB2312"/>
          <w:sz w:val="32"/>
          <w:szCs w:val="32"/>
        </w:rPr>
        <w:t>,</w:t>
      </w:r>
      <w:r>
        <w:rPr>
          <w:rFonts w:hint="eastAsia" w:ascii="仿宋_GB2312" w:eastAsia="仿宋_GB2312"/>
          <w:sz w:val="32"/>
          <w:szCs w:val="32"/>
        </w:rPr>
        <w:t>主要原因是:本年在职人员调薪，住房公积金缴费增加。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7.资源勘探工业信息等支出(类)工业和信息产业监管(款)产业发展(项):支出决算数为0.00万元，比上年决算减少23.84万元，下降100%</w:t>
      </w:r>
      <w:r>
        <w:rPr>
          <w:rFonts w:ascii="仿宋_GB2312" w:eastAsia="仿宋_GB2312"/>
          <w:sz w:val="32"/>
          <w:szCs w:val="32"/>
        </w:rPr>
        <w:t>,</w:t>
      </w:r>
      <w:r>
        <w:rPr>
          <w:rFonts w:hint="eastAsia" w:ascii="仿宋_GB2312" w:eastAsia="仿宋_GB2312"/>
          <w:sz w:val="32"/>
          <w:szCs w:val="32"/>
        </w:rPr>
        <w:t>主要原因是:资源勘探工业信息等工业和信息产业监管产业发展减少。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8.商业服务业等支出(类)商业流通事务(款)民贸民品贷款贴息(项):支出决算数为0.00万元，比上年决算减少273.17万元，下降100%</w:t>
      </w:r>
      <w:r>
        <w:rPr>
          <w:rFonts w:ascii="仿宋_GB2312" w:eastAsia="仿宋_GB2312"/>
          <w:sz w:val="32"/>
          <w:szCs w:val="32"/>
        </w:rPr>
        <w:t>,</w:t>
      </w:r>
      <w:r>
        <w:rPr>
          <w:rFonts w:hint="eastAsia" w:ascii="仿宋_GB2312" w:eastAsia="仿宋_GB2312"/>
          <w:sz w:val="32"/>
          <w:szCs w:val="32"/>
        </w:rPr>
        <w:t>主要原因是:本年中央对地方民族贸易和民族特需商品资金项目减少。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9.灾害防治及应急管理支出(类)应急管理事务(款)灾害风险防治(项):支出决算数为0.00万元，比上年决算减少20.28万元，下降100%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881.82</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764.00</w:t>
      </w:r>
      <w:r>
        <w:rPr>
          <w:rFonts w:hint="eastAsia" w:ascii="仿宋_GB2312" w:eastAsia="仿宋_GB2312"/>
          <w:sz w:val="32"/>
          <w:szCs w:val="32"/>
        </w:rPr>
        <w:t>万元，包括：基本工资、津贴补贴、奖金、机关事业单位基本养老保险缴费、职工基本医疗保险缴费、其他社会保障缴费、住房公积金、其他工资福利支出、奖励金。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公用经费117.82万元，包括：办公费、咨询费、电费、邮电费、差旅费、公务接待费、委托业务费、工会经费、公务用车运行维护费、其他交通费用、其他商品和服务支出、办公设备购置、费用补贴。</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10.21</w:t>
      </w:r>
      <w:r>
        <w:rPr>
          <w:rFonts w:hint="eastAsia" w:ascii="仿宋_GB2312" w:eastAsia="仿宋_GB2312"/>
          <w:sz w:val="32"/>
          <w:szCs w:val="32"/>
        </w:rPr>
        <w:t>万元，比上年</w:t>
      </w:r>
      <w:r>
        <w:rPr>
          <w:rFonts w:ascii="仿宋_GB2312" w:eastAsia="仿宋_GB2312"/>
          <w:sz w:val="32"/>
          <w:szCs w:val="32"/>
        </w:rPr>
        <w:t>增加7.78</w:t>
      </w:r>
      <w:r>
        <w:rPr>
          <w:rFonts w:hint="eastAsia" w:ascii="仿宋_GB2312" w:eastAsia="仿宋_GB2312"/>
          <w:sz w:val="32"/>
          <w:szCs w:val="32"/>
        </w:rPr>
        <w:t>万元，</w:t>
      </w:r>
      <w:r>
        <w:rPr>
          <w:rFonts w:ascii="仿宋_GB2312" w:eastAsia="仿宋_GB2312"/>
          <w:sz w:val="32"/>
          <w:szCs w:val="32"/>
        </w:rPr>
        <w:t>增长320.16</w:t>
      </w:r>
      <w:r>
        <w:rPr>
          <w:rFonts w:hint="eastAsia" w:ascii="仿宋_GB2312" w:eastAsia="仿宋_GB2312"/>
          <w:sz w:val="32"/>
          <w:szCs w:val="32"/>
        </w:rPr>
        <w:t>%，主要原因是：</w:t>
      </w:r>
      <w:r>
        <w:rPr>
          <w:rFonts w:ascii="仿宋_GB2312" w:eastAsia="仿宋_GB2312"/>
          <w:sz w:val="32"/>
          <w:szCs w:val="32"/>
        </w:rPr>
        <w:t>本年业务增加，车辆使用次数增加，运行维护费增加</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7.88</w:t>
      </w:r>
      <w:r>
        <w:rPr>
          <w:rFonts w:hint="eastAsia" w:ascii="仿宋_GB2312" w:eastAsia="仿宋_GB2312"/>
          <w:sz w:val="32"/>
          <w:szCs w:val="32"/>
        </w:rPr>
        <w:t>万元，占</w:t>
      </w:r>
      <w:r>
        <w:rPr>
          <w:rFonts w:ascii="仿宋_GB2312" w:eastAsia="仿宋_GB2312"/>
          <w:sz w:val="32"/>
          <w:szCs w:val="32"/>
        </w:rPr>
        <w:t>77.18</w:t>
      </w:r>
      <w:r>
        <w:rPr>
          <w:rFonts w:hint="eastAsia" w:ascii="仿宋_GB2312" w:eastAsia="仿宋_GB2312"/>
          <w:sz w:val="32"/>
          <w:szCs w:val="32"/>
        </w:rPr>
        <w:t>%，比上年</w:t>
      </w:r>
      <w:r>
        <w:rPr>
          <w:rFonts w:ascii="仿宋_GB2312" w:eastAsia="仿宋_GB2312"/>
          <w:sz w:val="32"/>
          <w:szCs w:val="32"/>
        </w:rPr>
        <w:t>增加5.58</w:t>
      </w:r>
      <w:r>
        <w:rPr>
          <w:rFonts w:hint="eastAsia" w:ascii="仿宋_GB2312" w:eastAsia="仿宋_GB2312"/>
          <w:sz w:val="32"/>
          <w:szCs w:val="32"/>
        </w:rPr>
        <w:t>万元，</w:t>
      </w:r>
      <w:r>
        <w:rPr>
          <w:rFonts w:ascii="仿宋_GB2312" w:eastAsia="仿宋_GB2312"/>
          <w:sz w:val="32"/>
          <w:szCs w:val="32"/>
        </w:rPr>
        <w:t>增长242.61</w:t>
      </w:r>
      <w:r>
        <w:rPr>
          <w:rFonts w:hint="eastAsia" w:ascii="仿宋_GB2312" w:eastAsia="仿宋_GB2312"/>
          <w:sz w:val="32"/>
          <w:szCs w:val="32"/>
        </w:rPr>
        <w:t>%，主要原因是：</w:t>
      </w:r>
      <w:r>
        <w:rPr>
          <w:rFonts w:ascii="仿宋_GB2312" w:eastAsia="仿宋_GB2312"/>
          <w:sz w:val="32"/>
          <w:szCs w:val="32"/>
        </w:rPr>
        <w:t>本年业务增加，车辆使用次数增加，运行维护费增加</w:t>
      </w:r>
      <w:r>
        <w:rPr>
          <w:rFonts w:hint="eastAsia" w:ascii="仿宋_GB2312" w:eastAsia="仿宋_GB2312"/>
          <w:sz w:val="32"/>
          <w:szCs w:val="32"/>
        </w:rPr>
        <w:t>；公务接待费支出</w:t>
      </w:r>
      <w:r>
        <w:rPr>
          <w:rFonts w:ascii="仿宋_GB2312" w:eastAsia="仿宋_GB2312"/>
          <w:sz w:val="32"/>
          <w:szCs w:val="32"/>
        </w:rPr>
        <w:t>2.33</w:t>
      </w:r>
      <w:r>
        <w:rPr>
          <w:rFonts w:hint="eastAsia" w:ascii="仿宋_GB2312" w:eastAsia="仿宋_GB2312"/>
          <w:sz w:val="32"/>
          <w:szCs w:val="32"/>
        </w:rPr>
        <w:t>万元，占</w:t>
      </w:r>
      <w:r>
        <w:rPr>
          <w:rFonts w:ascii="仿宋_GB2312" w:eastAsia="仿宋_GB2312"/>
          <w:sz w:val="32"/>
          <w:szCs w:val="32"/>
        </w:rPr>
        <w:t>22.82</w:t>
      </w:r>
      <w:r>
        <w:rPr>
          <w:rFonts w:hint="eastAsia" w:ascii="仿宋_GB2312" w:eastAsia="仿宋_GB2312"/>
          <w:sz w:val="32"/>
          <w:szCs w:val="32"/>
        </w:rPr>
        <w:t>%，比上年</w:t>
      </w:r>
      <w:r>
        <w:rPr>
          <w:rFonts w:ascii="仿宋_GB2312" w:eastAsia="仿宋_GB2312"/>
          <w:sz w:val="32"/>
          <w:szCs w:val="32"/>
        </w:rPr>
        <w:t>增加2.20</w:t>
      </w:r>
      <w:r>
        <w:rPr>
          <w:rFonts w:hint="eastAsia" w:ascii="仿宋_GB2312" w:eastAsia="仿宋_GB2312"/>
          <w:sz w:val="32"/>
          <w:szCs w:val="32"/>
        </w:rPr>
        <w:t>万元，</w:t>
      </w:r>
      <w:r>
        <w:rPr>
          <w:rFonts w:ascii="仿宋_GB2312" w:eastAsia="仿宋_GB2312"/>
          <w:sz w:val="32"/>
          <w:szCs w:val="32"/>
        </w:rPr>
        <w:t>增长1,692.31</w:t>
      </w:r>
      <w:r>
        <w:rPr>
          <w:rFonts w:hint="eastAsia" w:ascii="仿宋_GB2312" w:eastAsia="仿宋_GB2312"/>
          <w:sz w:val="32"/>
          <w:szCs w:val="32"/>
        </w:rPr>
        <w:t>%，主要原因是：</w:t>
      </w:r>
      <w:r>
        <w:rPr>
          <w:rFonts w:ascii="仿宋_GB2312" w:eastAsia="仿宋_GB2312"/>
          <w:sz w:val="32"/>
          <w:szCs w:val="32"/>
        </w:rPr>
        <w:t>本年接待客商增加</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7.88</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7.88</w:t>
      </w:r>
      <w:r>
        <w:rPr>
          <w:rFonts w:hint="eastAsia" w:ascii="仿宋_GB2312" w:eastAsia="仿宋_GB2312"/>
          <w:sz w:val="32"/>
          <w:szCs w:val="32"/>
        </w:rPr>
        <w:t>万元。公务用车运行维护费开支内容包括加油费、维修费。公务用车购置数</w:t>
      </w:r>
      <w:r>
        <w:rPr>
          <w:rFonts w:ascii="仿宋_GB2312" w:eastAsia="仿宋_GB2312"/>
          <w:sz w:val="32"/>
          <w:szCs w:val="32"/>
        </w:rPr>
        <w:t>0</w:t>
      </w:r>
      <w:r>
        <w:rPr>
          <w:rFonts w:hint="eastAsia" w:ascii="仿宋_GB2312" w:eastAsia="仿宋_GB2312"/>
          <w:sz w:val="32"/>
          <w:szCs w:val="32"/>
        </w:rPr>
        <w:t>辆，公务用车保有量2辆。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2.33</w:t>
      </w:r>
      <w:r>
        <w:rPr>
          <w:rFonts w:hint="eastAsia" w:ascii="仿宋_GB2312" w:eastAsia="仿宋_GB2312"/>
          <w:sz w:val="32"/>
          <w:szCs w:val="32"/>
        </w:rPr>
        <w:t>万元，开支内容包括招商引资接待餐费。单位全年安排的国内公务接待</w:t>
      </w:r>
      <w:r>
        <w:rPr>
          <w:rFonts w:ascii="仿宋_GB2312" w:eastAsia="仿宋_GB2312"/>
          <w:sz w:val="32"/>
          <w:szCs w:val="32"/>
        </w:rPr>
        <w:t>45</w:t>
      </w:r>
      <w:r>
        <w:rPr>
          <w:rFonts w:hint="eastAsia" w:ascii="仿宋_GB2312" w:eastAsia="仿宋_GB2312"/>
          <w:sz w:val="32"/>
          <w:szCs w:val="32"/>
        </w:rPr>
        <w:t>批次，</w:t>
      </w:r>
      <w:r>
        <w:rPr>
          <w:rFonts w:ascii="仿宋_GB2312" w:eastAsia="仿宋_GB2312"/>
          <w:sz w:val="32"/>
          <w:szCs w:val="32"/>
        </w:rPr>
        <w:t>284</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与全年预算数相比情况：“三公”经费支出全年预算数10.21万元，决算数</w:t>
      </w:r>
      <w:r>
        <w:rPr>
          <w:rFonts w:ascii="仿宋_GB2312" w:eastAsia="仿宋_GB2312"/>
          <w:sz w:val="32"/>
          <w:szCs w:val="32"/>
        </w:rPr>
        <w:t>10.21</w:t>
      </w:r>
      <w:r>
        <w:rPr>
          <w:rFonts w:hint="eastAsia" w:ascii="仿宋_GB2312" w:eastAsia="仿宋_GB2312"/>
          <w:sz w:val="32"/>
          <w:szCs w:val="32"/>
        </w:rPr>
        <w:t>万元，预决算差异率0.00%，主要原因是：严格按预算执行，预决算一致无差异。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预算数7.88万元，决算数7.88万元，预决算差异率0.00%，主要原因是：严格按预算执行，预决算一致无差异；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2.33</w:t>
      </w:r>
      <w:r>
        <w:rPr>
          <w:rFonts w:hint="eastAsia" w:ascii="仿宋_GB2312" w:eastAsia="仿宋_GB2312"/>
          <w:sz w:val="32"/>
          <w:szCs w:val="32"/>
        </w:rPr>
        <w:t>万元，决算数</w:t>
      </w:r>
      <w:r>
        <w:rPr>
          <w:rFonts w:ascii="仿宋_GB2312" w:eastAsia="仿宋_GB2312"/>
          <w:sz w:val="32"/>
          <w:szCs w:val="32"/>
        </w:rPr>
        <w:t>2.33</w:t>
      </w:r>
      <w:r>
        <w:rPr>
          <w:rFonts w:hint="eastAsia" w:ascii="仿宋_GB2312" w:eastAsia="仿宋_GB2312"/>
          <w:sz w:val="32"/>
          <w:szCs w:val="32"/>
        </w:rPr>
        <w:t>万元，预决算差异率0.00%，主要原因是：严格按预算执行，预决算一致无差异。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年度政府性基金预算年初结转和结余0.00万元，财政拨款收入</w:t>
      </w:r>
      <w:r>
        <w:rPr>
          <w:rFonts w:ascii="仿宋_GB2312" w:eastAsia="仿宋_GB2312"/>
          <w:sz w:val="32"/>
          <w:szCs w:val="32"/>
        </w:rPr>
        <w:t>30,898.93</w:t>
      </w:r>
      <w:r>
        <w:rPr>
          <w:rFonts w:hint="eastAsia" w:ascii="仿宋_GB2312" w:eastAsia="仿宋_GB2312"/>
          <w:sz w:val="32"/>
          <w:szCs w:val="32"/>
        </w:rPr>
        <w:t>万元，与上年相比，</w:t>
      </w:r>
      <w:r>
        <w:rPr>
          <w:rFonts w:ascii="仿宋_GB2312" w:eastAsia="仿宋_GB2312"/>
          <w:sz w:val="32"/>
          <w:szCs w:val="32"/>
        </w:rPr>
        <w:t>增加26,828.93</w:t>
      </w:r>
      <w:r>
        <w:rPr>
          <w:rFonts w:hint="eastAsia" w:ascii="仿宋_GB2312" w:eastAsia="仿宋_GB2312"/>
          <w:sz w:val="32"/>
          <w:szCs w:val="32"/>
        </w:rPr>
        <w:t>万元，</w:t>
      </w:r>
      <w:r>
        <w:rPr>
          <w:rFonts w:ascii="仿宋_GB2312" w:eastAsia="仿宋_GB2312"/>
          <w:sz w:val="32"/>
          <w:szCs w:val="32"/>
        </w:rPr>
        <w:t>增长659.19</w:t>
      </w:r>
      <w:r>
        <w:rPr>
          <w:rFonts w:hint="eastAsia" w:ascii="仿宋_GB2312" w:eastAsia="仿宋_GB2312"/>
          <w:sz w:val="32"/>
          <w:szCs w:val="32"/>
        </w:rPr>
        <w:t>%，主要原因是：</w:t>
      </w:r>
      <w:r>
        <w:rPr>
          <w:rFonts w:ascii="仿宋_GB2312" w:eastAsia="仿宋_GB2312"/>
          <w:sz w:val="32"/>
          <w:szCs w:val="32"/>
        </w:rPr>
        <w:t>本年增加察县伊南工业园区标准化厂房建设项目</w:t>
      </w:r>
      <w:r>
        <w:rPr>
          <w:rFonts w:hint="eastAsia" w:ascii="仿宋_GB2312" w:eastAsia="仿宋_GB2312"/>
          <w:sz w:val="32"/>
          <w:szCs w:val="32"/>
        </w:rPr>
        <w:t>。政府性基金预算年末结转结余0.00万元，财政拨款支出</w:t>
      </w:r>
      <w:r>
        <w:rPr>
          <w:rFonts w:ascii="仿宋_GB2312" w:eastAsia="仿宋_GB2312"/>
          <w:sz w:val="32"/>
          <w:szCs w:val="32"/>
        </w:rPr>
        <w:t>30,898.93</w:t>
      </w:r>
      <w:r>
        <w:rPr>
          <w:rFonts w:hint="eastAsia" w:ascii="仿宋_GB2312" w:eastAsia="仿宋_GB2312"/>
          <w:sz w:val="32"/>
          <w:szCs w:val="32"/>
        </w:rPr>
        <w:t>万元，与上年相比，</w:t>
      </w:r>
      <w:r>
        <w:rPr>
          <w:rFonts w:ascii="仿宋_GB2312" w:eastAsia="仿宋_GB2312"/>
          <w:sz w:val="32"/>
          <w:szCs w:val="32"/>
        </w:rPr>
        <w:t>增加26,828.93</w:t>
      </w:r>
      <w:r>
        <w:rPr>
          <w:rFonts w:hint="eastAsia" w:ascii="仿宋_GB2312" w:eastAsia="仿宋_GB2312"/>
          <w:sz w:val="32"/>
          <w:szCs w:val="32"/>
        </w:rPr>
        <w:t>万元，</w:t>
      </w:r>
      <w:r>
        <w:rPr>
          <w:rFonts w:ascii="仿宋_GB2312" w:eastAsia="仿宋_GB2312"/>
          <w:sz w:val="32"/>
          <w:szCs w:val="32"/>
        </w:rPr>
        <w:t>增长659.19</w:t>
      </w:r>
      <w:r>
        <w:rPr>
          <w:rFonts w:hint="eastAsia" w:ascii="仿宋_GB2312" w:eastAsia="仿宋_GB2312"/>
          <w:sz w:val="32"/>
          <w:szCs w:val="32"/>
        </w:rPr>
        <w:t>%，主要原因是：</w:t>
      </w:r>
      <w:r>
        <w:rPr>
          <w:rFonts w:ascii="仿宋_GB2312" w:eastAsia="仿宋_GB2312"/>
          <w:sz w:val="32"/>
          <w:szCs w:val="32"/>
        </w:rPr>
        <w:t>本年增加察县伊南工业园区标准化厂房建设项目</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政府性基金预算财政拨款支出30,898.93万元。按功能分类科目项级科目公开，其中：</w:t>
      </w:r>
    </w:p>
    <w:p>
      <w:pPr>
        <w:ind w:firstLine="640" w:firstLineChars="200"/>
        <w:jc w:val="left"/>
        <w:rPr>
          <w:rFonts w:ascii="仿宋_GB2312" w:eastAsia="仿宋_GB2312"/>
          <w:sz w:val="32"/>
          <w:szCs w:val="32"/>
        </w:rPr>
      </w:pPr>
      <w:r>
        <w:rPr>
          <w:rFonts w:hint="eastAsia" w:ascii="仿宋_GB2312" w:eastAsia="仿宋_GB2312"/>
          <w:sz w:val="32"/>
          <w:szCs w:val="32"/>
        </w:rPr>
        <w:t>2120803城市建设支出500.00万元；</w:t>
      </w:r>
    </w:p>
    <w:p>
      <w:pPr>
        <w:ind w:firstLine="640" w:firstLineChars="200"/>
        <w:outlineLvl w:val="1"/>
        <w:rPr>
          <w:rFonts w:ascii="黑体" w:hAnsi="黑体" w:eastAsia="黑体" w:cs="宋体"/>
          <w:bCs/>
          <w:kern w:val="0"/>
          <w:sz w:val="32"/>
          <w:szCs w:val="32"/>
        </w:rPr>
      </w:pPr>
      <w:r>
        <w:rPr>
          <w:rFonts w:ascii="仿宋_GB2312" w:eastAsia="仿宋_GB2312"/>
          <w:sz w:val="32"/>
          <w:szCs w:val="32"/>
        </w:rPr>
        <w:t>2120899其他国有土地使用权出让收入安排的支出398.93万元；</w:t>
      </w:r>
    </w:p>
    <w:p>
      <w:pPr>
        <w:ind w:firstLine="640" w:firstLineChars="200"/>
        <w:outlineLvl w:val="1"/>
        <w:rPr>
          <w:rFonts w:ascii="黑体" w:hAnsi="黑体" w:eastAsia="黑体" w:cs="宋体"/>
          <w:bCs/>
          <w:kern w:val="0"/>
          <w:sz w:val="32"/>
          <w:szCs w:val="32"/>
        </w:rPr>
      </w:pPr>
      <w:r>
        <w:rPr>
          <w:rFonts w:ascii="仿宋_GB2312" w:eastAsia="仿宋_GB2312"/>
          <w:sz w:val="32"/>
          <w:szCs w:val="32"/>
        </w:rPr>
        <w:t>2290402其他地方自行试点项目收益专项债券收入安排的支出30,000.00万元。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2022年度新疆伊犁州察布查尔锡伯自治县伊南工业园区管理委员会（事业单位）公用经费117.82万元，比上年减少53.11万元，下降31.07%，主要原因是：严格按八项规定执行，厉行节约，减少办公经费。</w:t>
      </w:r>
    </w:p>
    <w:p>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341.80</w:t>
      </w:r>
      <w:r>
        <w:rPr>
          <w:rFonts w:hint="eastAsia" w:ascii="仿宋_GB2312" w:eastAsia="仿宋_GB2312"/>
          <w:sz w:val="32"/>
          <w:szCs w:val="32"/>
        </w:rPr>
        <w:t>万元，其中：政府采购货物支出</w:t>
      </w:r>
      <w:r>
        <w:rPr>
          <w:rFonts w:ascii="仿宋_GB2312" w:eastAsia="仿宋_GB2312"/>
          <w:sz w:val="32"/>
          <w:szCs w:val="32"/>
        </w:rPr>
        <w:t>4.10</w:t>
      </w:r>
      <w:r>
        <w:rPr>
          <w:rFonts w:hint="eastAsia" w:ascii="仿宋_GB2312" w:eastAsia="仿宋_GB2312"/>
          <w:sz w:val="32"/>
          <w:szCs w:val="32"/>
        </w:rPr>
        <w:t>万元、政府采购工程支出</w:t>
      </w:r>
      <w:r>
        <w:rPr>
          <w:rFonts w:ascii="仿宋_GB2312" w:eastAsia="仿宋_GB2312"/>
          <w:sz w:val="32"/>
          <w:szCs w:val="32"/>
        </w:rPr>
        <w:t>189.70</w:t>
      </w:r>
      <w:r>
        <w:rPr>
          <w:rFonts w:hint="eastAsia" w:ascii="仿宋_GB2312" w:eastAsia="仿宋_GB2312"/>
          <w:sz w:val="32"/>
          <w:szCs w:val="32"/>
        </w:rPr>
        <w:t>万元、政府采购服务支出</w:t>
      </w:r>
      <w:r>
        <w:rPr>
          <w:rFonts w:ascii="仿宋_GB2312" w:eastAsia="仿宋_GB2312"/>
          <w:sz w:val="32"/>
          <w:szCs w:val="32"/>
        </w:rPr>
        <w:t>148.00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341.80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341.80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4591"/>
      <w:bookmarkStart w:id="27" w:name="_Toc83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截止2022年12月31日，固定资产原值8,916.26万元，房屋</w:t>
      </w:r>
      <w:r>
        <w:rPr>
          <w:rFonts w:ascii="仿宋_GB2312" w:eastAsia="仿宋_GB2312"/>
          <w:sz w:val="32"/>
          <w:szCs w:val="32"/>
        </w:rPr>
        <w:t>25,110.57</w:t>
      </w:r>
      <w:r>
        <w:rPr>
          <w:rFonts w:hint="eastAsia" w:ascii="仿宋_GB2312" w:eastAsia="仿宋_GB2312"/>
          <w:sz w:val="32"/>
          <w:szCs w:val="32"/>
        </w:rPr>
        <w:t>平方米，价值</w:t>
      </w:r>
      <w:r>
        <w:rPr>
          <w:rFonts w:ascii="仿宋_GB2312" w:eastAsia="仿宋_GB2312"/>
          <w:sz w:val="32"/>
          <w:szCs w:val="32"/>
        </w:rPr>
        <w:t>8,295.51</w:t>
      </w:r>
      <w:r>
        <w:rPr>
          <w:rFonts w:hint="eastAsia" w:ascii="仿宋_GB2312" w:eastAsia="仿宋_GB2312"/>
          <w:sz w:val="32"/>
          <w:szCs w:val="32"/>
        </w:rPr>
        <w:t>万元。车辆</w:t>
      </w:r>
      <w:r>
        <w:rPr>
          <w:rFonts w:ascii="仿宋_GB2312" w:eastAsia="仿宋_GB2312"/>
          <w:sz w:val="32"/>
          <w:szCs w:val="32"/>
        </w:rPr>
        <w:t>2</w:t>
      </w:r>
      <w:r>
        <w:rPr>
          <w:rFonts w:hint="eastAsia" w:ascii="仿宋_GB2312" w:eastAsia="仿宋_GB2312"/>
          <w:sz w:val="32"/>
          <w:szCs w:val="32"/>
        </w:rPr>
        <w:t>辆，价值</w:t>
      </w:r>
      <w:r>
        <w:rPr>
          <w:rFonts w:ascii="仿宋_GB2312" w:eastAsia="仿宋_GB2312"/>
          <w:sz w:val="32"/>
          <w:szCs w:val="32"/>
        </w:rPr>
        <w:t>33.65</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2</w:t>
      </w:r>
      <w:r>
        <w:rPr>
          <w:rFonts w:hint="eastAsia" w:ascii="仿宋_GB2312" w:eastAsia="仿宋_GB2312"/>
          <w:sz w:val="32"/>
          <w:szCs w:val="32"/>
        </w:rPr>
        <w:t>辆，其他用车主要是：一般公务用车；单价100万元（含）以上设备（不含车辆）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0</w:t>
      </w:r>
      <w:r>
        <w:rPr>
          <w:rFonts w:hint="eastAsia" w:ascii="仿宋_GB2312" w:eastAsia="仿宋_GB2312"/>
          <w:sz w:val="32"/>
          <w:szCs w:val="32"/>
        </w:rPr>
        <w:t>个，全年预算数0.00万元，全年执行数0.00万元。预算绩效管理取得的成效：</w:t>
      </w:r>
      <w:r>
        <w:rPr>
          <w:rFonts w:ascii="仿宋_GB2312" w:eastAsia="仿宋_GB2312"/>
          <w:sz w:val="32"/>
          <w:szCs w:val="32"/>
        </w:rPr>
        <w:t>我单位无预算项目绩效自评表</w:t>
      </w:r>
      <w:r>
        <w:rPr>
          <w:rFonts w:hint="eastAsia" w:ascii="仿宋_GB2312" w:eastAsia="仿宋_GB2312"/>
          <w:sz w:val="32"/>
          <w:szCs w:val="32"/>
        </w:rPr>
        <w:t>。发现的问题及原因：</w:t>
      </w:r>
      <w:r>
        <w:rPr>
          <w:rFonts w:ascii="仿宋_GB2312" w:eastAsia="仿宋_GB2312"/>
          <w:sz w:val="32"/>
          <w:szCs w:val="32"/>
        </w:rPr>
        <w:t>我单位无预算项目绩效自评表</w:t>
      </w:r>
      <w:r>
        <w:rPr>
          <w:rFonts w:hint="eastAsia" w:ascii="仿宋_GB2312" w:eastAsia="仿宋_GB2312"/>
          <w:sz w:val="32"/>
          <w:szCs w:val="32"/>
        </w:rPr>
        <w:t>。下一步改进措施：</w:t>
      </w:r>
      <w:r>
        <w:rPr>
          <w:rFonts w:ascii="仿宋_GB2312" w:eastAsia="仿宋_GB2312"/>
          <w:sz w:val="32"/>
          <w:szCs w:val="32"/>
        </w:rPr>
        <w:t>我单位无预算项目绩效自评表</w:t>
      </w:r>
      <w:r>
        <w:rPr>
          <w:rFonts w:hint="eastAsia" w:ascii="仿宋_GB2312" w:eastAsia="仿宋_GB2312"/>
          <w:sz w:val="32"/>
          <w:szCs w:val="32"/>
        </w:rPr>
        <w:t>。</w:t>
      </w:r>
    </w:p>
    <w:p>
      <w:pPr>
        <w:widowControl/>
        <w:jc w:val="left"/>
        <w:rPr>
          <w:rFonts w:ascii="黑体" w:hAnsi="黑体" w:eastAsia="黑体"/>
          <w:sz w:val="32"/>
          <w:szCs w:val="32"/>
        </w:rPr>
      </w:pPr>
      <w:bookmarkStart w:id="30" w:name="_Toc3250"/>
      <w:bookmarkStart w:id="31" w:name="_Toc24143"/>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8903"/>
      <w:bookmarkStart w:id="33"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21304"/>
      <w:bookmarkStart w:id="39" w:name="_Toc3243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5626"/>
      <w:bookmarkStart w:id="45" w:name="_Toc8884"/>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32663"/>
      <w:bookmarkStart w:id="47" w:name="_Toc29106"/>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7643"/>
      <w:bookmarkStart w:id="49" w:name="_Toc545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YTI1ZmE5MGNmMWFhNDQ2Y2EwZDkyYjNmNDU1ODc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C3E57ED"/>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9</TotalTime>
  <ScaleCrop>false</ScaleCrop>
  <LinksUpToDate>false</LinksUpToDate>
  <CharactersWithSpaces>11215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2023-09-20T02:54:02Z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2CC55947F4FD43529E9DA1C1231E958C_13</vt:lpwstr>
  </property>
</Properties>
</file>