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新疆伊犁州察布查尔锡伯自治县</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乡村振兴局</w:t>
      </w:r>
    </w:p>
    <w:p>
      <w:pPr>
        <w:jc w:val="center"/>
        <w:rPr>
          <w:rFonts w:ascii="方正小标宋_GBK" w:hAnsi="宋体" w:eastAsia="方正小标宋_GBK"/>
          <w:sz w:val="44"/>
          <w:szCs w:val="44"/>
        </w:rPr>
      </w:pPr>
      <w:r>
        <w:rPr>
          <w:rFonts w:hint="eastAsia" w:ascii="方正小标宋_GBK" w:hAnsi="宋体" w:eastAsia="方正小标宋_GBK"/>
          <w:sz w:val="44"/>
          <w:szCs w:val="44"/>
        </w:rPr>
        <w:t>2022年度部门决算公开说明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黑体" w:hAnsi="黑体" w:eastAsia="黑体" w:cs="宋体"/>
          <w:bCs/>
          <w:kern w:val="0"/>
          <w:sz w:val="32"/>
          <w:szCs w:val="32"/>
        </w:rPr>
      </w:pPr>
      <w:bookmarkStart w:id="4" w:name="_Toc31238"/>
      <w:bookmarkStart w:id="5" w:name="_Toc2151"/>
      <w:r>
        <w:rPr>
          <w:rFonts w:ascii="仿宋_GB2312" w:eastAsia="仿宋_GB2312"/>
          <w:sz w:val="32"/>
          <w:szCs w:val="32"/>
        </w:rPr>
        <w:t>　　贯彻落实国家乡村振兴法律法规和相关政策；巩固脱贫攻坚成果，组织实施乡村振兴战略；组织开展促进乡村产业振兴、人才振兴、文化振兴、生态振兴、组织振兴等工作；对乡镇乡村振兴工作目标完成情况进行监督检查和考核</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新疆伊犁州察布查尔锡伯自治县乡村振兴局</w:t>
      </w:r>
      <w:r>
        <w:rPr>
          <w:rFonts w:ascii="仿宋_GB2312" w:eastAsia="仿宋_GB2312"/>
          <w:sz w:val="32"/>
          <w:szCs w:val="32"/>
        </w:rPr>
        <w:t>2022</w:t>
      </w:r>
      <w:r>
        <w:rPr>
          <w:rFonts w:hint="eastAsia" w:ascii="仿宋_GB2312" w:eastAsia="仿宋_GB2312"/>
          <w:sz w:val="32"/>
          <w:szCs w:val="32"/>
        </w:rPr>
        <w:t>年度，实有人数</w:t>
      </w:r>
      <w:r>
        <w:rPr>
          <w:rFonts w:ascii="仿宋_GB2312" w:eastAsia="仿宋_GB2312"/>
          <w:sz w:val="32"/>
          <w:szCs w:val="32"/>
        </w:rPr>
        <w:t>27</w:t>
      </w:r>
      <w:r>
        <w:rPr>
          <w:rFonts w:hint="eastAsia" w:ascii="仿宋_GB2312" w:eastAsia="仿宋_GB2312"/>
          <w:sz w:val="32"/>
          <w:szCs w:val="32"/>
        </w:rPr>
        <w:t>人，其中：在职人员</w:t>
      </w:r>
      <w:r>
        <w:rPr>
          <w:rFonts w:ascii="仿宋_GB2312" w:eastAsia="仿宋_GB2312"/>
          <w:sz w:val="32"/>
          <w:szCs w:val="32"/>
        </w:rPr>
        <w:t>24</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3</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从部门决算单位构成看，新疆伊犁州察布查尔锡伯自治县乡村振兴局部门决算包括：新疆伊犁州察布查尔锡伯自治县乡村振兴局决算。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4</w:t>
      </w:r>
      <w:r>
        <w:rPr>
          <w:rFonts w:hint="eastAsia" w:ascii="仿宋_GB2312" w:hAnsi="黑体" w:eastAsia="仿宋_GB2312" w:cs="宋体"/>
          <w:bCs/>
          <w:kern w:val="0"/>
          <w:sz w:val="32"/>
          <w:szCs w:val="32"/>
        </w:rPr>
        <w:t>个处室，分别是：综合科、乡村建设科、业务科、社会帮扶科</w:t>
      </w:r>
      <w:r>
        <w:rPr>
          <w:rFonts w:hint="eastAsia" w:ascii="仿宋_GB2312" w:hAnsi="宋体" w:eastAsia="仿宋_GB2312" w:cs="宋体"/>
          <w:kern w:val="0"/>
          <w:sz w:val="32"/>
          <w:szCs w:val="32"/>
        </w:rPr>
        <w:t>。</w:t>
      </w:r>
    </w:p>
    <w:p>
      <w:pPr>
        <w:ind w:firstLine="640" w:firstLineChars="200"/>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br w:type="page"/>
      </w: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年度收入总计14,433.48万元，其中：本年收入合计</w:t>
      </w:r>
      <w:r>
        <w:rPr>
          <w:rFonts w:ascii="仿宋_GB2312" w:eastAsia="仿宋_GB2312"/>
          <w:sz w:val="32"/>
          <w:szCs w:val="32"/>
        </w:rPr>
        <w:t>14,418.72</w:t>
      </w:r>
      <w:r>
        <w:rPr>
          <w:rFonts w:hint="eastAsia" w:ascii="仿宋_GB2312" w:eastAsia="仿宋_GB2312"/>
          <w:sz w:val="32"/>
          <w:szCs w:val="32"/>
        </w:rPr>
        <w:t>万元，使用非财政拨款结余0.00万元，年初结转和结余14.76万元。收入总计与上年相比，增加2,879.96万元，</w:t>
      </w:r>
      <w:r>
        <w:rPr>
          <w:rFonts w:ascii="仿宋_GB2312" w:eastAsia="仿宋_GB2312"/>
          <w:sz w:val="32"/>
          <w:szCs w:val="32"/>
        </w:rPr>
        <w:t>增长24.93</w:t>
      </w:r>
      <w:r>
        <w:rPr>
          <w:rFonts w:hint="eastAsia" w:ascii="仿宋_GB2312" w:eastAsia="仿宋_GB2312"/>
          <w:sz w:val="32"/>
          <w:szCs w:val="32"/>
        </w:rPr>
        <w:t>%，主要原因是：本年度乡村振兴有效衔接专项资金增加。</w:t>
      </w:r>
    </w:p>
    <w:p>
      <w:pPr>
        <w:ind w:firstLine="640" w:firstLineChars="200"/>
        <w:rPr>
          <w:rFonts w:ascii="仿宋_GB2312" w:eastAsia="仿宋_GB2312"/>
          <w:sz w:val="32"/>
          <w:szCs w:val="32"/>
        </w:rPr>
      </w:pPr>
      <w:r>
        <w:rPr>
          <w:rFonts w:hint="eastAsia" w:ascii="仿宋_GB2312" w:eastAsia="仿宋_GB2312"/>
          <w:sz w:val="32"/>
          <w:szCs w:val="32"/>
        </w:rPr>
        <w:t>本年支出总计14,433.48万元，其中：本年支出合计</w:t>
      </w:r>
      <w:r>
        <w:rPr>
          <w:rFonts w:ascii="仿宋_GB2312" w:eastAsia="仿宋_GB2312"/>
          <w:sz w:val="32"/>
          <w:szCs w:val="32"/>
        </w:rPr>
        <w:t>14,423.71</w:t>
      </w:r>
      <w:r>
        <w:rPr>
          <w:rFonts w:hint="eastAsia" w:ascii="仿宋_GB2312" w:eastAsia="仿宋_GB2312"/>
          <w:sz w:val="32"/>
          <w:szCs w:val="32"/>
        </w:rPr>
        <w:t>万元，结余分配0.00万元，年末结转和结余9.77万元。支出总计与上年相比，</w:t>
      </w:r>
      <w:r>
        <w:rPr>
          <w:rFonts w:ascii="仿宋_GB2312" w:eastAsia="仿宋_GB2312"/>
          <w:sz w:val="32"/>
          <w:szCs w:val="32"/>
        </w:rPr>
        <w:t>增加2,879.96</w:t>
      </w:r>
      <w:r>
        <w:rPr>
          <w:rFonts w:hint="eastAsia" w:ascii="仿宋_GB2312" w:eastAsia="仿宋_GB2312"/>
          <w:sz w:val="32"/>
          <w:szCs w:val="32"/>
        </w:rPr>
        <w:t>万元，</w:t>
      </w:r>
      <w:r>
        <w:rPr>
          <w:rFonts w:ascii="仿宋_GB2312" w:eastAsia="仿宋_GB2312"/>
          <w:sz w:val="32"/>
          <w:szCs w:val="32"/>
        </w:rPr>
        <w:t>增长24.93</w:t>
      </w:r>
      <w:r>
        <w:rPr>
          <w:rFonts w:hint="eastAsia" w:ascii="仿宋_GB2312" w:eastAsia="仿宋_GB2312"/>
          <w:sz w:val="32"/>
          <w:szCs w:val="32"/>
        </w:rPr>
        <w:t>%，主要原因是：本年度乡村振兴有效衔接专项资金增加。</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年度本年收入</w:t>
      </w:r>
      <w:r>
        <w:rPr>
          <w:rFonts w:ascii="仿宋_GB2312" w:eastAsia="仿宋_GB2312"/>
          <w:sz w:val="32"/>
          <w:szCs w:val="32"/>
        </w:rPr>
        <w:t>14,418.72</w:t>
      </w:r>
      <w:r>
        <w:rPr>
          <w:rFonts w:hint="eastAsia" w:ascii="仿宋_GB2312" w:eastAsia="仿宋_GB2312"/>
          <w:sz w:val="32"/>
          <w:szCs w:val="32"/>
        </w:rPr>
        <w:t>万元，其中：财政拨款收入</w:t>
      </w:r>
      <w:r>
        <w:rPr>
          <w:rFonts w:ascii="仿宋_GB2312" w:eastAsia="仿宋_GB2312"/>
          <w:sz w:val="32"/>
          <w:szCs w:val="32"/>
        </w:rPr>
        <w:t>14,273.88</w:t>
      </w:r>
      <w:r>
        <w:rPr>
          <w:rFonts w:hint="eastAsia" w:ascii="仿宋_GB2312" w:eastAsia="仿宋_GB2312"/>
          <w:sz w:val="32"/>
          <w:szCs w:val="32"/>
        </w:rPr>
        <w:t>万元，占99.00%；上级补助收入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144.84</w:t>
      </w:r>
      <w:r>
        <w:rPr>
          <w:rFonts w:hint="eastAsia" w:ascii="仿宋_GB2312" w:eastAsia="仿宋_GB2312"/>
          <w:sz w:val="32"/>
          <w:szCs w:val="32"/>
        </w:rPr>
        <w:t>万元，占1.00%。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年度本年支出14,423.71万元，其中：基本支出</w:t>
      </w:r>
      <w:r>
        <w:rPr>
          <w:rFonts w:ascii="仿宋_GB2312" w:eastAsia="仿宋_GB2312"/>
          <w:sz w:val="32"/>
          <w:szCs w:val="32"/>
        </w:rPr>
        <w:t>443.21</w:t>
      </w:r>
      <w:r>
        <w:rPr>
          <w:rFonts w:hint="eastAsia" w:ascii="仿宋_GB2312" w:eastAsia="仿宋_GB2312"/>
          <w:sz w:val="32"/>
          <w:szCs w:val="32"/>
        </w:rPr>
        <w:t>万元，占3.07%；项目支出</w:t>
      </w:r>
      <w:r>
        <w:rPr>
          <w:rFonts w:ascii="仿宋_GB2312" w:eastAsia="仿宋_GB2312"/>
          <w:sz w:val="32"/>
          <w:szCs w:val="32"/>
        </w:rPr>
        <w:t>13,980.50</w:t>
      </w:r>
      <w:r>
        <w:rPr>
          <w:rFonts w:hint="eastAsia" w:ascii="仿宋_GB2312" w:eastAsia="仿宋_GB2312"/>
          <w:sz w:val="32"/>
          <w:szCs w:val="32"/>
        </w:rPr>
        <w:t>万元，占96.93%；上缴上级支出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收入总计14,273.88万元，其中：年初财政拨款结转和结余0.00万元，财政拨款本年收入14,273.88万元。财政拨款收入总计与上年相比，增加2,946.78万元，增长26.02%，主要原因是：本年度乡村振兴有效衔接专项资金增加。</w:t>
      </w:r>
    </w:p>
    <w:p>
      <w:pPr>
        <w:ind w:firstLine="640" w:firstLineChars="200"/>
        <w:rPr>
          <w:rFonts w:ascii="仿宋_GB2312" w:eastAsia="仿宋_GB2312"/>
          <w:sz w:val="32"/>
          <w:szCs w:val="32"/>
        </w:rPr>
      </w:pPr>
      <w:r>
        <w:rPr>
          <w:rFonts w:hint="eastAsia" w:ascii="仿宋_GB2312" w:eastAsia="仿宋_GB2312"/>
          <w:sz w:val="32"/>
          <w:szCs w:val="32"/>
        </w:rPr>
        <w:t>财政拨款支出总计14,273.88万元，其中：年末财政拨款结转和结余0.00万元，财政拨款本年支出14,273.88万元。财政拨款支出总计与上年相比，增加2,946.78万元，增长26.02%，主要原因是：本年度乡村振兴有效衔接专项资金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与年初预算数相比情况：财政拨款收入总计年初预算数</w:t>
      </w:r>
      <w:r>
        <w:rPr>
          <w:rFonts w:ascii="仿宋_GB2312" w:eastAsia="仿宋_GB2312"/>
          <w:sz w:val="32"/>
          <w:szCs w:val="32"/>
        </w:rPr>
        <w:t>312.64</w:t>
      </w:r>
      <w:r>
        <w:rPr>
          <w:rFonts w:hint="eastAsia" w:ascii="仿宋_GB2312" w:eastAsia="仿宋_GB2312"/>
          <w:sz w:val="32"/>
          <w:szCs w:val="32"/>
        </w:rPr>
        <w:t>万元，决算数</w:t>
      </w:r>
      <w:r>
        <w:rPr>
          <w:rFonts w:ascii="仿宋_GB2312" w:eastAsia="仿宋_GB2312"/>
          <w:sz w:val="32"/>
          <w:szCs w:val="32"/>
        </w:rPr>
        <w:t>14,273.88</w:t>
      </w:r>
      <w:r>
        <w:rPr>
          <w:rFonts w:hint="eastAsia" w:ascii="仿宋_GB2312" w:eastAsia="仿宋_GB2312"/>
          <w:sz w:val="32"/>
          <w:szCs w:val="32"/>
        </w:rPr>
        <w:t>万元，预决算差异率</w:t>
      </w:r>
      <w:r>
        <w:rPr>
          <w:rFonts w:ascii="仿宋_GB2312" w:eastAsia="仿宋_GB2312"/>
          <w:sz w:val="32"/>
          <w:szCs w:val="32"/>
        </w:rPr>
        <w:t>4,465.60</w:t>
      </w:r>
      <w:r>
        <w:rPr>
          <w:rFonts w:hint="eastAsia" w:ascii="仿宋_GB2312" w:eastAsia="仿宋_GB2312"/>
          <w:sz w:val="32"/>
          <w:szCs w:val="32"/>
        </w:rPr>
        <w:t>%，主要原因是：年初未安排项目预算，年中追加乡村振兴有效衔接专项资金。财政拨款支出总计年初预算数</w:t>
      </w:r>
      <w:r>
        <w:rPr>
          <w:rFonts w:ascii="仿宋_GB2312" w:eastAsia="仿宋_GB2312"/>
          <w:sz w:val="32"/>
          <w:szCs w:val="32"/>
        </w:rPr>
        <w:t>312.64</w:t>
      </w:r>
      <w:r>
        <w:rPr>
          <w:rFonts w:hint="eastAsia" w:ascii="仿宋_GB2312" w:eastAsia="仿宋_GB2312"/>
          <w:sz w:val="32"/>
          <w:szCs w:val="32"/>
        </w:rPr>
        <w:t>万元，决算数</w:t>
      </w:r>
      <w:r>
        <w:rPr>
          <w:rFonts w:ascii="仿宋_GB2312" w:eastAsia="仿宋_GB2312"/>
          <w:sz w:val="32"/>
          <w:szCs w:val="32"/>
        </w:rPr>
        <w:t>14,273.88</w:t>
      </w:r>
      <w:r>
        <w:rPr>
          <w:rFonts w:hint="eastAsia" w:ascii="仿宋_GB2312" w:eastAsia="仿宋_GB2312"/>
          <w:sz w:val="32"/>
          <w:szCs w:val="32"/>
        </w:rPr>
        <w:t>万元，预决算差异率4,465.60%，主要原因是：年初未安排项目预算，年中追加乡村振兴有效衔接专项资金。</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年度一般公共预算财政拨款支出14,266.23万元，占本年支出合计的</w:t>
      </w:r>
      <w:r>
        <w:rPr>
          <w:rFonts w:ascii="仿宋_GB2312" w:eastAsia="仿宋_GB2312"/>
          <w:sz w:val="32"/>
          <w:szCs w:val="32"/>
        </w:rPr>
        <w:t>98.91</w:t>
      </w:r>
      <w:r>
        <w:rPr>
          <w:rFonts w:hint="eastAsia" w:ascii="仿宋_GB2312" w:eastAsia="仿宋_GB2312"/>
          <w:sz w:val="32"/>
          <w:szCs w:val="32"/>
        </w:rPr>
        <w:t>%，与上年相比，</w:t>
      </w:r>
      <w:r>
        <w:rPr>
          <w:rFonts w:ascii="仿宋_GB2312" w:eastAsia="仿宋_GB2312"/>
          <w:sz w:val="32"/>
          <w:szCs w:val="32"/>
        </w:rPr>
        <w:t>增加3,032.12</w:t>
      </w:r>
      <w:r>
        <w:rPr>
          <w:rFonts w:hint="eastAsia" w:ascii="仿宋_GB2312" w:eastAsia="仿宋_GB2312"/>
          <w:sz w:val="32"/>
          <w:szCs w:val="32"/>
        </w:rPr>
        <w:t>万元，</w:t>
      </w:r>
      <w:r>
        <w:rPr>
          <w:rFonts w:ascii="仿宋_GB2312" w:eastAsia="仿宋_GB2312"/>
          <w:sz w:val="32"/>
          <w:szCs w:val="32"/>
        </w:rPr>
        <w:t>增长26.99</w:t>
      </w:r>
      <w:r>
        <w:rPr>
          <w:rFonts w:hint="eastAsia" w:ascii="仿宋_GB2312" w:eastAsia="仿宋_GB2312"/>
          <w:sz w:val="32"/>
          <w:szCs w:val="32"/>
        </w:rPr>
        <w:t>%，主要原因是：本年度乡村振兴有效衔接专项资金增加。</w:t>
      </w:r>
    </w:p>
    <w:p>
      <w:pPr>
        <w:ind w:firstLine="640" w:firstLineChars="200"/>
        <w:outlineLvl w:val="2"/>
        <w:rPr>
          <w:rFonts w:ascii="黑体" w:hAnsi="黑体" w:eastAsia="黑体"/>
          <w:sz w:val="32"/>
          <w:szCs w:val="32"/>
        </w:rPr>
      </w:pPr>
      <w:r>
        <w:rPr>
          <w:rFonts w:hint="eastAsia" w:ascii="黑体" w:hAnsi="黑体" w:eastAsia="黑体"/>
          <w:sz w:val="32"/>
          <w:szCs w:val="32"/>
        </w:rPr>
        <w:t>（二）一般公共预算财政拨款支出决算结构情况</w:t>
      </w:r>
    </w:p>
    <w:p>
      <w:pPr>
        <w:ind w:firstLine="640" w:firstLineChars="200"/>
        <w:rPr>
          <w:rFonts w:ascii="黑体" w:hAnsi="黑体" w:eastAsia="黑体"/>
          <w:sz w:val="32"/>
          <w:szCs w:val="32"/>
        </w:rPr>
      </w:pPr>
      <w:r>
        <w:rPr>
          <w:rFonts w:hint="eastAsia" w:ascii="仿宋_GB2312" w:eastAsia="仿宋_GB2312"/>
          <w:sz w:val="32"/>
          <w:szCs w:val="32"/>
        </w:rPr>
        <w:t>1.社会保障和就业支出(类)29.62万元,占0.21%。</w:t>
      </w:r>
    </w:p>
    <w:p>
      <w:pPr>
        <w:ind w:firstLine="640" w:firstLineChars="200"/>
        <w:outlineLvl w:val="2"/>
        <w:rPr>
          <w:rFonts w:ascii="黑体" w:hAnsi="黑体" w:eastAsia="黑体"/>
          <w:sz w:val="32"/>
          <w:szCs w:val="32"/>
        </w:rPr>
      </w:pPr>
      <w:r>
        <w:rPr>
          <w:rFonts w:hint="eastAsia" w:ascii="仿宋_GB2312" w:eastAsia="仿宋_GB2312"/>
          <w:sz w:val="32"/>
          <w:szCs w:val="32"/>
        </w:rPr>
        <w:t>2.卫生健康支出(类)13.08万元,占0.09%。</w:t>
      </w:r>
    </w:p>
    <w:p>
      <w:pPr>
        <w:ind w:firstLine="640" w:firstLineChars="200"/>
        <w:outlineLvl w:val="2"/>
        <w:rPr>
          <w:rFonts w:ascii="黑体" w:hAnsi="黑体" w:eastAsia="黑体"/>
          <w:sz w:val="32"/>
          <w:szCs w:val="32"/>
        </w:rPr>
      </w:pPr>
      <w:r>
        <w:rPr>
          <w:rFonts w:hint="eastAsia" w:ascii="仿宋_GB2312" w:eastAsia="仿宋_GB2312"/>
          <w:sz w:val="32"/>
          <w:szCs w:val="32"/>
        </w:rPr>
        <w:t>3.农林水支出(类)14,199.36万元,占99.53%。</w:t>
      </w:r>
    </w:p>
    <w:p>
      <w:pPr>
        <w:ind w:firstLine="640" w:firstLineChars="200"/>
        <w:outlineLvl w:val="2"/>
        <w:rPr>
          <w:rFonts w:ascii="黑体" w:hAnsi="黑体" w:eastAsia="黑体"/>
          <w:sz w:val="32"/>
          <w:szCs w:val="32"/>
        </w:rPr>
      </w:pPr>
      <w:r>
        <w:rPr>
          <w:rFonts w:hint="eastAsia" w:ascii="仿宋_GB2312" w:eastAsia="仿宋_GB2312"/>
          <w:sz w:val="32"/>
          <w:szCs w:val="32"/>
        </w:rPr>
        <w:t>4.住房保障支出(类)24.17万元,占0.17%。</w:t>
      </w:r>
    </w:p>
    <w:p>
      <w:pPr>
        <w:ind w:firstLine="640" w:firstLineChars="200"/>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ascii="仿宋_GB2312" w:eastAsia="仿宋_GB2312"/>
          <w:b/>
          <w:bCs/>
          <w:sz w:val="32"/>
          <w:szCs w:val="32"/>
          <w:highlight w:val="yellow"/>
        </w:rPr>
      </w:pPr>
      <w:r>
        <w:rPr>
          <w:rFonts w:hint="eastAsia" w:ascii="仿宋_GB2312" w:eastAsia="仿宋_GB2312"/>
          <w:sz w:val="32"/>
          <w:szCs w:val="32"/>
        </w:rPr>
        <w:t>1.社会保障和就业支出(类)行政事业单位养老支出(款)行政单位离退休(项):支出决算数为0.33万元，比上年决算增加0.33万元，增长100.00%</w:t>
      </w:r>
      <w:r>
        <w:rPr>
          <w:rFonts w:ascii="仿宋_GB2312" w:eastAsia="仿宋_GB2312"/>
          <w:sz w:val="32"/>
          <w:szCs w:val="32"/>
        </w:rPr>
        <w:t>,</w:t>
      </w:r>
      <w:r>
        <w:rPr>
          <w:rFonts w:hint="eastAsia" w:ascii="仿宋_GB2312" w:eastAsia="仿宋_GB2312"/>
          <w:sz w:val="32"/>
          <w:szCs w:val="32"/>
        </w:rPr>
        <w:t>主要原因是:本年度科目调整，离退休费单独核算。</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仿宋_GB2312" w:eastAsia="仿宋_GB2312"/>
          <w:sz w:val="32"/>
          <w:szCs w:val="32"/>
        </w:rPr>
        <w:t>2.社会保障和就业支出(类)行政事业单位养老支出(款)机关事业单位基本养老保险缴费支出(项):支出决算数为29.29万元，比上年决算减少5.51万元，下降15.83%</w:t>
      </w:r>
      <w:r>
        <w:rPr>
          <w:rFonts w:ascii="仿宋_GB2312" w:eastAsia="仿宋_GB2312"/>
          <w:sz w:val="32"/>
          <w:szCs w:val="32"/>
        </w:rPr>
        <w:t>,</w:t>
      </w:r>
      <w:r>
        <w:rPr>
          <w:rFonts w:hint="eastAsia" w:ascii="仿宋_GB2312" w:eastAsia="仿宋_GB2312"/>
          <w:sz w:val="32"/>
          <w:szCs w:val="32"/>
        </w:rPr>
        <w:t>主要原因是:本年度人员调整，基本养老保险缴费减少。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3.卫生健康支出(类)行政事业单位医疗(款)行政单位医疗(项):支出决算数为7.85万元，比上年决算减少3.08万元，下降28.18%</w:t>
      </w:r>
      <w:r>
        <w:rPr>
          <w:rFonts w:ascii="仿宋_GB2312" w:eastAsia="仿宋_GB2312"/>
          <w:sz w:val="32"/>
          <w:szCs w:val="32"/>
        </w:rPr>
        <w:t>,</w:t>
      </w:r>
      <w:r>
        <w:rPr>
          <w:rFonts w:hint="eastAsia" w:ascii="仿宋_GB2312" w:eastAsia="仿宋_GB2312"/>
          <w:sz w:val="32"/>
          <w:szCs w:val="32"/>
        </w:rPr>
        <w:t>主要原因是:本年度科目调整，事业单位医疗单独列支，经费减少。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4.卫生健康支出(类)行政事业单位医疗(款)事业单位医疗(项):支出决算数为4.75万元，比上年决算增加4.75万元，增长100.00%</w:t>
      </w:r>
      <w:r>
        <w:rPr>
          <w:rFonts w:ascii="仿宋_GB2312" w:eastAsia="仿宋_GB2312"/>
          <w:sz w:val="32"/>
          <w:szCs w:val="32"/>
        </w:rPr>
        <w:t>,</w:t>
      </w:r>
      <w:r>
        <w:rPr>
          <w:rFonts w:hint="eastAsia" w:ascii="仿宋_GB2312" w:eastAsia="仿宋_GB2312"/>
          <w:sz w:val="32"/>
          <w:szCs w:val="32"/>
        </w:rPr>
        <w:t>主要原因是:本年度科目调整，事业单位医疗单独列支，经费增加。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5.卫生健康支出(类)行政事业单位医疗(款)公务员医疗补助(项):支出决算数为0.48万元，比上年决算减少0.01万元，下降2.04%</w:t>
      </w:r>
      <w:r>
        <w:rPr>
          <w:rFonts w:ascii="仿宋_GB2312" w:eastAsia="仿宋_GB2312"/>
          <w:sz w:val="32"/>
          <w:szCs w:val="32"/>
        </w:rPr>
        <w:t>,</w:t>
      </w:r>
      <w:r>
        <w:rPr>
          <w:rFonts w:hint="eastAsia" w:ascii="仿宋_GB2312" w:eastAsia="仿宋_GB2312"/>
          <w:sz w:val="32"/>
          <w:szCs w:val="32"/>
        </w:rPr>
        <w:t>主要原因是:本年度人员调整，公务员医疗补助减少。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6.农林水支出(类)巩固脱贫衔接乡村振兴(款)行政运行(项):支出决算数为280.46万元，比上年决算增加34.14万元，增长13.86%</w:t>
      </w:r>
      <w:r>
        <w:rPr>
          <w:rFonts w:ascii="仿宋_GB2312" w:eastAsia="仿宋_GB2312"/>
          <w:sz w:val="32"/>
          <w:szCs w:val="32"/>
        </w:rPr>
        <w:t>,</w:t>
      </w:r>
      <w:r>
        <w:rPr>
          <w:rFonts w:hint="eastAsia" w:ascii="仿宋_GB2312" w:eastAsia="仿宋_GB2312"/>
          <w:sz w:val="32"/>
          <w:szCs w:val="32"/>
        </w:rPr>
        <w:t>主要原因是:本年在职人员工资调薪，工资等相关人员经费增加。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7.农林水支出(类)巩固脱贫衔接乡村振兴(款)农村基础设施建设(项):支出决算数为6,116.57万元，比上年决算增加3,821.32万元，增长166.49%</w:t>
      </w:r>
      <w:r>
        <w:rPr>
          <w:rFonts w:ascii="仿宋_GB2312" w:eastAsia="仿宋_GB2312"/>
          <w:sz w:val="32"/>
          <w:szCs w:val="32"/>
        </w:rPr>
        <w:t>,</w:t>
      </w:r>
      <w:r>
        <w:rPr>
          <w:rFonts w:hint="eastAsia" w:ascii="仿宋_GB2312" w:eastAsia="仿宋_GB2312"/>
          <w:sz w:val="32"/>
          <w:szCs w:val="32"/>
        </w:rPr>
        <w:t>主要原因是:本年度乡村振兴有效衔接专项资金增加。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8.农林水支出(类)巩固脱贫衔接乡村振兴(款)生产发展(项):支出决算数为4,377.70万元，比上年决算减少2,767.30万元，下降38.73%</w:t>
      </w:r>
      <w:r>
        <w:rPr>
          <w:rFonts w:ascii="仿宋_GB2312" w:eastAsia="仿宋_GB2312"/>
          <w:sz w:val="32"/>
          <w:szCs w:val="32"/>
        </w:rPr>
        <w:t>,</w:t>
      </w:r>
      <w:r>
        <w:rPr>
          <w:rFonts w:hint="eastAsia" w:ascii="仿宋_GB2312" w:eastAsia="仿宋_GB2312"/>
          <w:sz w:val="32"/>
          <w:szCs w:val="32"/>
        </w:rPr>
        <w:t>主要原因是:本年度乡村振兴有效衔接专项资金减少。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9.农林水支出(类)巩固脱贫衔接乡村振兴(款)贷款奖补和贴息(项):支出决算数为161.44万元，比上年决算减少21.10万元，下降11.56%</w:t>
      </w:r>
      <w:r>
        <w:rPr>
          <w:rFonts w:ascii="仿宋_GB2312" w:eastAsia="仿宋_GB2312"/>
          <w:sz w:val="32"/>
          <w:szCs w:val="32"/>
        </w:rPr>
        <w:t>,</w:t>
      </w:r>
      <w:r>
        <w:rPr>
          <w:rFonts w:hint="eastAsia" w:ascii="仿宋_GB2312" w:eastAsia="仿宋_GB2312"/>
          <w:sz w:val="32"/>
          <w:szCs w:val="32"/>
        </w:rPr>
        <w:t>主要原因是:本年度乡村振兴有效衔接专项资金减少。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10.农林水支出(类)巩固脱贫衔接乡村振兴(款)事业运行(项):支出决算数为62.05万元，比上年决算增加62.05万元，增长100.00%</w:t>
      </w:r>
      <w:r>
        <w:rPr>
          <w:rFonts w:ascii="仿宋_GB2312" w:eastAsia="仿宋_GB2312"/>
          <w:sz w:val="32"/>
          <w:szCs w:val="32"/>
        </w:rPr>
        <w:t>,</w:t>
      </w:r>
      <w:r>
        <w:rPr>
          <w:rFonts w:hint="eastAsia" w:ascii="仿宋_GB2312" w:eastAsia="仿宋_GB2312"/>
          <w:sz w:val="32"/>
          <w:szCs w:val="32"/>
        </w:rPr>
        <w:t>主要原因是:本年新入编1人，在职人员工资调薪，工资等相关人员经费增加。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11.农林水支出(类)巩固脱贫衔接乡村振兴(款)其他巩固脱贫衔接乡村振兴支出(项):支出决算数为3,064.78万元，比上年决算增加2,162.96万元，增长239.84%</w:t>
      </w:r>
      <w:r>
        <w:rPr>
          <w:rFonts w:ascii="仿宋_GB2312" w:eastAsia="仿宋_GB2312"/>
          <w:sz w:val="32"/>
          <w:szCs w:val="32"/>
        </w:rPr>
        <w:t>,</w:t>
      </w:r>
      <w:r>
        <w:rPr>
          <w:rFonts w:hint="eastAsia" w:ascii="仿宋_GB2312" w:eastAsia="仿宋_GB2312"/>
          <w:sz w:val="32"/>
          <w:szCs w:val="32"/>
        </w:rPr>
        <w:t>主要原因是:本年度伊犁州察布查尔县国家储备林一期建设项目增加，农村厕所革命项目增加。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12.农林水支出(类)其他农林水支出(款)其他农林水支出(项):支出决算数为136.36万元，比上年决算增加136.36万元，增长100.00%</w:t>
      </w:r>
      <w:r>
        <w:rPr>
          <w:rFonts w:ascii="仿宋_GB2312" w:eastAsia="仿宋_GB2312"/>
          <w:sz w:val="32"/>
          <w:szCs w:val="32"/>
        </w:rPr>
        <w:t>,</w:t>
      </w:r>
      <w:r>
        <w:rPr>
          <w:rFonts w:hint="eastAsia" w:ascii="仿宋_GB2312" w:eastAsia="仿宋_GB2312"/>
          <w:sz w:val="32"/>
          <w:szCs w:val="32"/>
        </w:rPr>
        <w:t>主要原因是:本年度农村厕所革命项目增加。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13.住房保障支出(类)住房改革支出(款)住房公积金(项):支出决算数为24.17万元，比上年决算增加3.00万元，增长14.17%</w:t>
      </w:r>
      <w:r>
        <w:rPr>
          <w:rFonts w:ascii="仿宋_GB2312" w:eastAsia="仿宋_GB2312"/>
          <w:sz w:val="32"/>
          <w:szCs w:val="32"/>
        </w:rPr>
        <w:t>,</w:t>
      </w:r>
      <w:r>
        <w:rPr>
          <w:rFonts w:hint="eastAsia" w:ascii="仿宋_GB2312" w:eastAsia="仿宋_GB2312"/>
          <w:sz w:val="32"/>
          <w:szCs w:val="32"/>
        </w:rPr>
        <w:t>主要原因是:本年度人员工资调增，住房公积金基数增加。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14.节能环保支出(类)自然生态保护(款)生态保护(项):支出决算数为0.00万元，比上年决算减少10.97万元，下降100%</w:t>
      </w:r>
      <w:r>
        <w:rPr>
          <w:rFonts w:ascii="仿宋_GB2312" w:eastAsia="仿宋_GB2312"/>
          <w:sz w:val="32"/>
          <w:szCs w:val="32"/>
        </w:rPr>
        <w:t>,</w:t>
      </w:r>
      <w:r>
        <w:rPr>
          <w:rFonts w:hint="eastAsia" w:ascii="仿宋_GB2312" w:eastAsia="仿宋_GB2312"/>
          <w:sz w:val="32"/>
          <w:szCs w:val="32"/>
        </w:rPr>
        <w:t>主要原因是:本年无此项支出。</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15.节能环保支出(类)自然生态保护(款)农村环境保护(项):支出决算数为0.00万元，比上年决算减少43.01万元，下降100%</w:t>
      </w:r>
      <w:r>
        <w:rPr>
          <w:rFonts w:ascii="仿宋_GB2312" w:eastAsia="仿宋_GB2312"/>
          <w:sz w:val="32"/>
          <w:szCs w:val="32"/>
        </w:rPr>
        <w:t>,</w:t>
      </w:r>
      <w:r>
        <w:rPr>
          <w:rFonts w:hint="eastAsia" w:ascii="仿宋_GB2312" w:eastAsia="仿宋_GB2312"/>
          <w:sz w:val="32"/>
          <w:szCs w:val="32"/>
        </w:rPr>
        <w:t>主要原因是:本年无此项支出。</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16.农林水支出(类)农业农村(款)科技转化与推广服务(项):支出决算数为0.00万元，比上年决算减少2.00万元，下降100%</w:t>
      </w:r>
      <w:r>
        <w:rPr>
          <w:rFonts w:ascii="仿宋_GB2312" w:eastAsia="仿宋_GB2312"/>
          <w:sz w:val="32"/>
          <w:szCs w:val="32"/>
        </w:rPr>
        <w:t>,</w:t>
      </w:r>
      <w:r>
        <w:rPr>
          <w:rFonts w:hint="eastAsia" w:ascii="仿宋_GB2312" w:eastAsia="仿宋_GB2312"/>
          <w:sz w:val="32"/>
          <w:szCs w:val="32"/>
        </w:rPr>
        <w:t>主要原因是:本年无此项支出。</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17.农林水支出(类)农业农村(款)农业生产发展(项):支出决算数为0.00万元，比上年决算减少9.00万元，下降100%</w:t>
      </w:r>
      <w:r>
        <w:rPr>
          <w:rFonts w:ascii="仿宋_GB2312" w:eastAsia="仿宋_GB2312"/>
          <w:sz w:val="32"/>
          <w:szCs w:val="32"/>
        </w:rPr>
        <w:t>,</w:t>
      </w:r>
      <w:r>
        <w:rPr>
          <w:rFonts w:hint="eastAsia" w:ascii="仿宋_GB2312" w:eastAsia="仿宋_GB2312"/>
          <w:sz w:val="32"/>
          <w:szCs w:val="32"/>
        </w:rPr>
        <w:t>主要原因是:本年无此项支出。</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18.农林水支出(类)农业农村(款)农田建设(项):支出决算数为0.00万元，比上年决算减少61.95万元，下降100%</w:t>
      </w:r>
      <w:r>
        <w:rPr>
          <w:rFonts w:ascii="仿宋_GB2312" w:eastAsia="仿宋_GB2312"/>
          <w:sz w:val="32"/>
          <w:szCs w:val="32"/>
        </w:rPr>
        <w:t>,</w:t>
      </w:r>
      <w:r>
        <w:rPr>
          <w:rFonts w:hint="eastAsia" w:ascii="仿宋_GB2312" w:eastAsia="仿宋_GB2312"/>
          <w:sz w:val="32"/>
          <w:szCs w:val="32"/>
        </w:rPr>
        <w:t>主要原因是:本年无此项支出。</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19.农林水支出(类)农业农村(款)其他农业农村支出(项):支出决算数为0.00万元，比上年决算减少7.00万元，下降100%</w:t>
      </w:r>
      <w:r>
        <w:rPr>
          <w:rFonts w:ascii="仿宋_GB2312" w:eastAsia="仿宋_GB2312"/>
          <w:sz w:val="32"/>
          <w:szCs w:val="32"/>
        </w:rPr>
        <w:t>,</w:t>
      </w:r>
      <w:r>
        <w:rPr>
          <w:rFonts w:hint="eastAsia" w:ascii="仿宋_GB2312" w:eastAsia="仿宋_GB2312"/>
          <w:sz w:val="32"/>
          <w:szCs w:val="32"/>
        </w:rPr>
        <w:t>主要原因是:本年无此项支出。</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20.农林水支出(类)林业和草原(款)其他林业和草原支出(项):支出决算数为0.00万元，比上年决算减少15.70万元，下降100%</w:t>
      </w:r>
      <w:r>
        <w:rPr>
          <w:rFonts w:ascii="仿宋_GB2312" w:eastAsia="仿宋_GB2312"/>
          <w:sz w:val="32"/>
          <w:szCs w:val="32"/>
        </w:rPr>
        <w:t>,</w:t>
      </w:r>
      <w:r>
        <w:rPr>
          <w:rFonts w:hint="eastAsia" w:ascii="仿宋_GB2312" w:eastAsia="仿宋_GB2312"/>
          <w:sz w:val="32"/>
          <w:szCs w:val="32"/>
        </w:rPr>
        <w:t>主要原因是:本年无此项支出。</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21.农林水支出(类)水利(款)农村人畜饮水(项):支出决算数为0.00万元，比上年决算减少10.70万元，下降100%</w:t>
      </w:r>
      <w:r>
        <w:rPr>
          <w:rFonts w:ascii="仿宋_GB2312" w:eastAsia="仿宋_GB2312"/>
          <w:sz w:val="32"/>
          <w:szCs w:val="32"/>
        </w:rPr>
        <w:t>,</w:t>
      </w:r>
      <w:r>
        <w:rPr>
          <w:rFonts w:hint="eastAsia" w:ascii="仿宋_GB2312" w:eastAsia="仿宋_GB2312"/>
          <w:sz w:val="32"/>
          <w:szCs w:val="32"/>
        </w:rPr>
        <w:t>主要原因是:本年无此项支出。</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22.农林水支出(类)水利(款)其他水利支出(项):支出决算数为0.00万元，比上年决算减少22.76万元，下降100%</w:t>
      </w:r>
      <w:r>
        <w:rPr>
          <w:rFonts w:ascii="仿宋_GB2312" w:eastAsia="仿宋_GB2312"/>
          <w:sz w:val="32"/>
          <w:szCs w:val="32"/>
        </w:rPr>
        <w:t>,</w:t>
      </w:r>
      <w:r>
        <w:rPr>
          <w:rFonts w:hint="eastAsia" w:ascii="仿宋_GB2312" w:eastAsia="仿宋_GB2312"/>
          <w:sz w:val="32"/>
          <w:szCs w:val="32"/>
        </w:rPr>
        <w:t>主要原因是:本年无此项支出。</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23.农林水支出(类)扶贫(款)社会发展(项):支出决算数为0.00万元，比上年决算减少5.70万元，下降100%</w:t>
      </w:r>
      <w:r>
        <w:rPr>
          <w:rFonts w:ascii="仿宋_GB2312" w:eastAsia="仿宋_GB2312"/>
          <w:sz w:val="32"/>
          <w:szCs w:val="32"/>
        </w:rPr>
        <w:t>,</w:t>
      </w:r>
      <w:r>
        <w:rPr>
          <w:rFonts w:hint="eastAsia" w:ascii="仿宋_GB2312" w:eastAsia="仿宋_GB2312"/>
          <w:sz w:val="32"/>
          <w:szCs w:val="32"/>
        </w:rPr>
        <w:t>主要原因是:本年无此项支出。</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24.农林水支出(类)农村综合改革(款)其他农村综合改革支出(项):支出决算数为0.00万元，比上年决算减少159.00万元，下降100%</w:t>
      </w:r>
      <w:r>
        <w:rPr>
          <w:rFonts w:ascii="仿宋_GB2312" w:eastAsia="仿宋_GB2312"/>
          <w:sz w:val="32"/>
          <w:szCs w:val="32"/>
        </w:rPr>
        <w:t>,</w:t>
      </w:r>
      <w:r>
        <w:rPr>
          <w:rFonts w:hint="eastAsia" w:ascii="仿宋_GB2312" w:eastAsia="仿宋_GB2312"/>
          <w:sz w:val="32"/>
          <w:szCs w:val="32"/>
        </w:rPr>
        <w:t>主要原因是:本年无此项支出。</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25.商业服务业等支出(类)商业流通事务(款)其他商业流通事务支出(项):支出决算数为0.00万元，比上年决算减少0.20万元，下降100%</w:t>
      </w:r>
      <w:r>
        <w:rPr>
          <w:rFonts w:ascii="仿宋_GB2312" w:eastAsia="仿宋_GB2312"/>
          <w:sz w:val="32"/>
          <w:szCs w:val="32"/>
        </w:rPr>
        <w:t>,</w:t>
      </w:r>
      <w:r>
        <w:rPr>
          <w:rFonts w:hint="eastAsia" w:ascii="仿宋_GB2312" w:eastAsia="仿宋_GB2312"/>
          <w:sz w:val="32"/>
          <w:szCs w:val="32"/>
        </w:rPr>
        <w:t>主要原因是:本年无此项支出。</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26.粮油物资储备支出(类)粮油物资事务(款)其他粮油物资事务支出(项):支出决算数为0.00万元，比上年决算减少47.81万元，下降100%</w:t>
      </w:r>
      <w:r>
        <w:rPr>
          <w:rFonts w:ascii="仿宋_GB2312" w:eastAsia="仿宋_GB2312"/>
          <w:sz w:val="32"/>
          <w:szCs w:val="32"/>
        </w:rPr>
        <w:t>,</w:t>
      </w:r>
      <w:r>
        <w:rPr>
          <w:rFonts w:hint="eastAsia" w:ascii="仿宋_GB2312" w:eastAsia="仿宋_GB2312"/>
          <w:sz w:val="32"/>
          <w:szCs w:val="32"/>
        </w:rPr>
        <w:t>主要原因是:本年无此项支出。</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年度一般公共预算财政拨款基本支出</w:t>
      </w:r>
      <w:r>
        <w:rPr>
          <w:rFonts w:ascii="仿宋_GB2312" w:eastAsia="仿宋_GB2312"/>
          <w:sz w:val="32"/>
          <w:szCs w:val="32"/>
        </w:rPr>
        <w:t>409.38</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362.62</w:t>
      </w:r>
      <w:r>
        <w:rPr>
          <w:rFonts w:hint="eastAsia" w:ascii="仿宋_GB2312" w:eastAsia="仿宋_GB2312"/>
          <w:sz w:val="32"/>
          <w:szCs w:val="32"/>
        </w:rPr>
        <w:t>万元，包括：基本工资、津贴补贴、奖金、机关事业单位基本养老保险缴费、职工基本医疗保险缴费、公务员医疗补助缴费、其他社会保障缴费、住房公积金、其他工资福利支出、退休费、生活补助、奖励金。</w:t>
      </w:r>
    </w:p>
    <w:p>
      <w:pPr>
        <w:ind w:firstLine="640" w:firstLineChars="200"/>
        <w:rPr>
          <w:rFonts w:ascii="仿宋_GB2312" w:hAnsi="宋体" w:eastAsia="仿宋_GB2312" w:cs="宋体"/>
          <w:kern w:val="0"/>
          <w:sz w:val="32"/>
          <w:szCs w:val="32"/>
        </w:rPr>
      </w:pPr>
      <w:r>
        <w:rPr>
          <w:rFonts w:hint="eastAsia" w:ascii="仿宋_GB2312" w:eastAsia="仿宋_GB2312"/>
          <w:sz w:val="32"/>
          <w:szCs w:val="32"/>
        </w:rPr>
        <w:t>公用经费46.76万元，包括：办公费、水费、电费、邮电费、取暖费、差旅费、维修（护）费、租赁费、培训费、公务接待费、专用燃料费、劳务费、委托业务费、工会经费、公务用车运行维护费、其他交通费用、办公设备购置。</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年度财政拨款“三公”经费支出决算</w:t>
      </w:r>
      <w:r>
        <w:rPr>
          <w:rFonts w:ascii="仿宋_GB2312" w:eastAsia="仿宋_GB2312"/>
          <w:sz w:val="32"/>
          <w:szCs w:val="32"/>
        </w:rPr>
        <w:t>4.31</w:t>
      </w:r>
      <w:r>
        <w:rPr>
          <w:rFonts w:hint="eastAsia" w:ascii="仿宋_GB2312" w:eastAsia="仿宋_GB2312"/>
          <w:sz w:val="32"/>
          <w:szCs w:val="32"/>
        </w:rPr>
        <w:t>万元，比上年</w:t>
      </w:r>
      <w:r>
        <w:rPr>
          <w:rFonts w:ascii="仿宋_GB2312" w:eastAsia="仿宋_GB2312"/>
          <w:sz w:val="32"/>
          <w:szCs w:val="32"/>
        </w:rPr>
        <w:t>增加0.50</w:t>
      </w:r>
      <w:r>
        <w:rPr>
          <w:rFonts w:hint="eastAsia" w:ascii="仿宋_GB2312" w:eastAsia="仿宋_GB2312"/>
          <w:sz w:val="32"/>
          <w:szCs w:val="32"/>
        </w:rPr>
        <w:t>万元，</w:t>
      </w:r>
      <w:r>
        <w:rPr>
          <w:rFonts w:ascii="仿宋_GB2312" w:eastAsia="仿宋_GB2312"/>
          <w:sz w:val="32"/>
          <w:szCs w:val="32"/>
        </w:rPr>
        <w:t>增长13.12</w:t>
      </w:r>
      <w:r>
        <w:rPr>
          <w:rFonts w:hint="eastAsia" w:ascii="仿宋_GB2312" w:eastAsia="仿宋_GB2312"/>
          <w:sz w:val="32"/>
          <w:szCs w:val="32"/>
        </w:rPr>
        <w:t>%，主要原因是：</w:t>
      </w:r>
      <w:r>
        <w:rPr>
          <w:rFonts w:ascii="仿宋_GB2312" w:eastAsia="仿宋_GB2312"/>
          <w:sz w:val="32"/>
          <w:szCs w:val="32"/>
        </w:rPr>
        <w:t>本年巩固拓展脱贫攻坚成果与乡村振兴有效衔接工作指导公务接待增加</w:t>
      </w:r>
      <w:r>
        <w:rPr>
          <w:rFonts w:hint="eastAsia" w:ascii="仿宋_GB2312" w:eastAsia="仿宋_GB2312"/>
          <w:sz w:val="32"/>
          <w:szCs w:val="32"/>
        </w:rPr>
        <w:t>。其中：因公出国（境）费支出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我单位无因公出国（境）费</w:t>
      </w:r>
      <w:r>
        <w:rPr>
          <w:rFonts w:hint="eastAsia" w:ascii="仿宋_GB2312" w:eastAsia="仿宋_GB2312"/>
          <w:sz w:val="32"/>
          <w:szCs w:val="32"/>
        </w:rPr>
        <w:t>；公务用车购置及运行维护费支出</w:t>
      </w:r>
      <w:r>
        <w:rPr>
          <w:rFonts w:ascii="仿宋_GB2312" w:eastAsia="仿宋_GB2312"/>
          <w:sz w:val="32"/>
          <w:szCs w:val="32"/>
        </w:rPr>
        <w:t>3.37</w:t>
      </w:r>
      <w:r>
        <w:rPr>
          <w:rFonts w:hint="eastAsia" w:ascii="仿宋_GB2312" w:eastAsia="仿宋_GB2312"/>
          <w:sz w:val="32"/>
          <w:szCs w:val="32"/>
        </w:rPr>
        <w:t>万元，占</w:t>
      </w:r>
      <w:r>
        <w:rPr>
          <w:rFonts w:ascii="仿宋_GB2312" w:eastAsia="仿宋_GB2312"/>
          <w:sz w:val="32"/>
          <w:szCs w:val="32"/>
        </w:rPr>
        <w:t>78.19</w:t>
      </w:r>
      <w:r>
        <w:rPr>
          <w:rFonts w:hint="eastAsia" w:ascii="仿宋_GB2312" w:eastAsia="仿宋_GB2312"/>
          <w:sz w:val="32"/>
          <w:szCs w:val="32"/>
        </w:rPr>
        <w:t>%，比上年</w:t>
      </w:r>
      <w:r>
        <w:rPr>
          <w:rFonts w:ascii="仿宋_GB2312" w:eastAsia="仿宋_GB2312"/>
          <w:sz w:val="32"/>
          <w:szCs w:val="32"/>
        </w:rPr>
        <w:t>减少0.23</w:t>
      </w:r>
      <w:r>
        <w:rPr>
          <w:rFonts w:hint="eastAsia" w:ascii="仿宋_GB2312" w:eastAsia="仿宋_GB2312"/>
          <w:sz w:val="32"/>
          <w:szCs w:val="32"/>
        </w:rPr>
        <w:t>万元，</w:t>
      </w:r>
      <w:r>
        <w:rPr>
          <w:rFonts w:ascii="仿宋_GB2312" w:eastAsia="仿宋_GB2312"/>
          <w:sz w:val="32"/>
          <w:szCs w:val="32"/>
        </w:rPr>
        <w:t>下降6.39</w:t>
      </w:r>
      <w:r>
        <w:rPr>
          <w:rFonts w:hint="eastAsia" w:ascii="仿宋_GB2312" w:eastAsia="仿宋_GB2312"/>
          <w:sz w:val="32"/>
          <w:szCs w:val="32"/>
        </w:rPr>
        <w:t>%，主要原因是：</w:t>
      </w:r>
      <w:r>
        <w:rPr>
          <w:rFonts w:ascii="仿宋_GB2312" w:eastAsia="仿宋_GB2312"/>
          <w:sz w:val="32"/>
          <w:szCs w:val="32"/>
        </w:rPr>
        <w:t>根据中央八项规定要求，厉行节约</w:t>
      </w:r>
      <w:r>
        <w:rPr>
          <w:rFonts w:hint="eastAsia" w:ascii="仿宋_GB2312" w:eastAsia="仿宋_GB2312"/>
          <w:sz w:val="32"/>
          <w:szCs w:val="32"/>
        </w:rPr>
        <w:t>；公务接待费支出</w:t>
      </w:r>
      <w:r>
        <w:rPr>
          <w:rFonts w:ascii="仿宋_GB2312" w:eastAsia="仿宋_GB2312"/>
          <w:sz w:val="32"/>
          <w:szCs w:val="32"/>
        </w:rPr>
        <w:t>0.94</w:t>
      </w:r>
      <w:r>
        <w:rPr>
          <w:rFonts w:hint="eastAsia" w:ascii="仿宋_GB2312" w:eastAsia="仿宋_GB2312"/>
          <w:sz w:val="32"/>
          <w:szCs w:val="32"/>
        </w:rPr>
        <w:t>万元，占</w:t>
      </w:r>
      <w:r>
        <w:rPr>
          <w:rFonts w:ascii="仿宋_GB2312" w:eastAsia="仿宋_GB2312"/>
          <w:sz w:val="32"/>
          <w:szCs w:val="32"/>
        </w:rPr>
        <w:t>21.81</w:t>
      </w:r>
      <w:r>
        <w:rPr>
          <w:rFonts w:hint="eastAsia" w:ascii="仿宋_GB2312" w:eastAsia="仿宋_GB2312"/>
          <w:sz w:val="32"/>
          <w:szCs w:val="32"/>
        </w:rPr>
        <w:t>%，比上年</w:t>
      </w:r>
      <w:r>
        <w:rPr>
          <w:rFonts w:ascii="仿宋_GB2312" w:eastAsia="仿宋_GB2312"/>
          <w:sz w:val="32"/>
          <w:szCs w:val="32"/>
        </w:rPr>
        <w:t>增加0.73</w:t>
      </w:r>
      <w:r>
        <w:rPr>
          <w:rFonts w:hint="eastAsia" w:ascii="仿宋_GB2312" w:eastAsia="仿宋_GB2312"/>
          <w:sz w:val="32"/>
          <w:szCs w:val="32"/>
        </w:rPr>
        <w:t>万元，</w:t>
      </w:r>
      <w:r>
        <w:rPr>
          <w:rFonts w:ascii="仿宋_GB2312" w:eastAsia="仿宋_GB2312"/>
          <w:sz w:val="32"/>
          <w:szCs w:val="32"/>
        </w:rPr>
        <w:t>增长347.62</w:t>
      </w:r>
      <w:r>
        <w:rPr>
          <w:rFonts w:hint="eastAsia" w:ascii="仿宋_GB2312" w:eastAsia="仿宋_GB2312"/>
          <w:sz w:val="32"/>
          <w:szCs w:val="32"/>
        </w:rPr>
        <w:t>%，主要原因是：</w:t>
      </w:r>
      <w:r>
        <w:rPr>
          <w:rFonts w:ascii="仿宋_GB2312" w:eastAsia="仿宋_GB2312"/>
          <w:sz w:val="32"/>
          <w:szCs w:val="32"/>
        </w:rPr>
        <w:t>本年巩固拓展脱贫攻坚成果与乡村振兴有效衔接工作指导公务接待增加</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3.37</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3.37</w:t>
      </w:r>
      <w:r>
        <w:rPr>
          <w:rFonts w:hint="eastAsia" w:ascii="仿宋_GB2312" w:eastAsia="仿宋_GB2312"/>
          <w:sz w:val="32"/>
          <w:szCs w:val="32"/>
        </w:rPr>
        <w:t>万元。公务用车运行维护费开支内容包括车辆燃油费、车辆保险费、车辆维修费、车辆年检费。公务用车购置数</w:t>
      </w:r>
      <w:r>
        <w:rPr>
          <w:rFonts w:ascii="仿宋_GB2312" w:eastAsia="仿宋_GB2312"/>
          <w:sz w:val="32"/>
          <w:szCs w:val="32"/>
        </w:rPr>
        <w:t>0</w:t>
      </w:r>
      <w:r>
        <w:rPr>
          <w:rFonts w:hint="eastAsia" w:ascii="仿宋_GB2312" w:eastAsia="仿宋_GB2312"/>
          <w:sz w:val="32"/>
          <w:szCs w:val="32"/>
        </w:rPr>
        <w:t>辆，公务用车保有量2辆。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0.94</w:t>
      </w:r>
      <w:r>
        <w:rPr>
          <w:rFonts w:hint="eastAsia" w:ascii="仿宋_GB2312" w:eastAsia="仿宋_GB2312"/>
          <w:sz w:val="32"/>
          <w:szCs w:val="32"/>
        </w:rPr>
        <w:t>万元，开支内容包括本年巩固拓展脱贫攻坚成果与乡村振兴有效衔接工作指导公务接待餐费。单位全年安排的国内公务接待</w:t>
      </w:r>
      <w:r>
        <w:rPr>
          <w:rFonts w:ascii="仿宋_GB2312" w:eastAsia="仿宋_GB2312"/>
          <w:sz w:val="32"/>
          <w:szCs w:val="32"/>
        </w:rPr>
        <w:t>2</w:t>
      </w:r>
      <w:r>
        <w:rPr>
          <w:rFonts w:hint="eastAsia" w:ascii="仿宋_GB2312" w:eastAsia="仿宋_GB2312"/>
          <w:sz w:val="32"/>
          <w:szCs w:val="32"/>
        </w:rPr>
        <w:t>批次，</w:t>
      </w:r>
      <w:r>
        <w:rPr>
          <w:rFonts w:ascii="仿宋_GB2312" w:eastAsia="仿宋_GB2312"/>
          <w:sz w:val="32"/>
          <w:szCs w:val="32"/>
        </w:rPr>
        <w:t>75</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与全年预算数相比情况：“三公”经费支出全年预算数4.31万元，决算数</w:t>
      </w:r>
      <w:r>
        <w:rPr>
          <w:rFonts w:ascii="仿宋_GB2312" w:eastAsia="仿宋_GB2312"/>
          <w:sz w:val="32"/>
          <w:szCs w:val="32"/>
        </w:rPr>
        <w:t>4.31</w:t>
      </w:r>
      <w:r>
        <w:rPr>
          <w:rFonts w:hint="eastAsia" w:ascii="仿宋_GB2312" w:eastAsia="仿宋_GB2312"/>
          <w:sz w:val="32"/>
          <w:szCs w:val="32"/>
        </w:rPr>
        <w:t>万元，预决算差异率0.00%，主要原因是：预决算一致无差异。</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预算数3.37万元，决算数3.37万元，预决算差异率0.00%，主要原因是：预决算一致无差异；</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0.94</w:t>
      </w:r>
      <w:r>
        <w:rPr>
          <w:rFonts w:hint="eastAsia" w:ascii="仿宋_GB2312" w:eastAsia="仿宋_GB2312"/>
          <w:sz w:val="32"/>
          <w:szCs w:val="32"/>
        </w:rPr>
        <w:t>万元，决算数</w:t>
      </w:r>
      <w:r>
        <w:rPr>
          <w:rFonts w:ascii="仿宋_GB2312" w:eastAsia="仿宋_GB2312"/>
          <w:sz w:val="32"/>
          <w:szCs w:val="32"/>
        </w:rPr>
        <w:t>0.94</w:t>
      </w:r>
      <w:r>
        <w:rPr>
          <w:rFonts w:hint="eastAsia" w:ascii="仿宋_GB2312" w:eastAsia="仿宋_GB2312"/>
          <w:sz w:val="32"/>
          <w:szCs w:val="32"/>
        </w:rPr>
        <w:t>万元，预决算差异率0.00%，主要原因是：预决算一致无差异。</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年度政府性基金预算年初结转和结余0.00万元，财政拨款收入</w:t>
      </w:r>
      <w:r>
        <w:rPr>
          <w:rFonts w:ascii="仿宋_GB2312" w:eastAsia="仿宋_GB2312"/>
          <w:sz w:val="32"/>
          <w:szCs w:val="32"/>
        </w:rPr>
        <w:t>7.65</w:t>
      </w:r>
      <w:r>
        <w:rPr>
          <w:rFonts w:hint="eastAsia" w:ascii="仿宋_GB2312" w:eastAsia="仿宋_GB2312"/>
          <w:sz w:val="32"/>
          <w:szCs w:val="32"/>
        </w:rPr>
        <w:t>万元，与上年相比，</w:t>
      </w:r>
      <w:r>
        <w:rPr>
          <w:rFonts w:ascii="仿宋_GB2312" w:eastAsia="仿宋_GB2312"/>
          <w:sz w:val="32"/>
          <w:szCs w:val="32"/>
        </w:rPr>
        <w:t>增加7.02</w:t>
      </w:r>
      <w:r>
        <w:rPr>
          <w:rFonts w:hint="eastAsia" w:ascii="仿宋_GB2312" w:eastAsia="仿宋_GB2312"/>
          <w:sz w:val="32"/>
          <w:szCs w:val="32"/>
        </w:rPr>
        <w:t>万元，</w:t>
      </w:r>
      <w:r>
        <w:rPr>
          <w:rFonts w:ascii="仿宋_GB2312" w:eastAsia="仿宋_GB2312"/>
          <w:sz w:val="32"/>
          <w:szCs w:val="32"/>
        </w:rPr>
        <w:t>增长1,114.29</w:t>
      </w:r>
      <w:r>
        <w:rPr>
          <w:rFonts w:hint="eastAsia" w:ascii="仿宋_GB2312" w:eastAsia="仿宋_GB2312"/>
          <w:sz w:val="32"/>
          <w:szCs w:val="32"/>
        </w:rPr>
        <w:t>%，主要原因是：</w:t>
      </w:r>
      <w:r>
        <w:rPr>
          <w:rFonts w:ascii="仿宋_GB2312" w:eastAsia="仿宋_GB2312"/>
          <w:sz w:val="32"/>
          <w:szCs w:val="32"/>
        </w:rPr>
        <w:t>本年度乡村振兴有效衔接专项资金增加</w:t>
      </w:r>
      <w:r>
        <w:rPr>
          <w:rFonts w:hint="eastAsia" w:ascii="仿宋_GB2312" w:eastAsia="仿宋_GB2312"/>
          <w:sz w:val="32"/>
          <w:szCs w:val="32"/>
        </w:rPr>
        <w:t>。政府性基金预算年末结转结余0.00万元，财政拨款支出</w:t>
      </w:r>
      <w:r>
        <w:rPr>
          <w:rFonts w:ascii="仿宋_GB2312" w:eastAsia="仿宋_GB2312"/>
          <w:sz w:val="32"/>
          <w:szCs w:val="32"/>
        </w:rPr>
        <w:t>7.65</w:t>
      </w:r>
      <w:r>
        <w:rPr>
          <w:rFonts w:hint="eastAsia" w:ascii="仿宋_GB2312" w:eastAsia="仿宋_GB2312"/>
          <w:sz w:val="32"/>
          <w:szCs w:val="32"/>
        </w:rPr>
        <w:t>万元，与上年相比，</w:t>
      </w:r>
      <w:r>
        <w:rPr>
          <w:rFonts w:ascii="仿宋_GB2312" w:eastAsia="仿宋_GB2312"/>
          <w:sz w:val="32"/>
          <w:szCs w:val="32"/>
        </w:rPr>
        <w:t>减少85.34</w:t>
      </w:r>
      <w:r>
        <w:rPr>
          <w:rFonts w:hint="eastAsia" w:ascii="仿宋_GB2312" w:eastAsia="仿宋_GB2312"/>
          <w:sz w:val="32"/>
          <w:szCs w:val="32"/>
        </w:rPr>
        <w:t>万元，</w:t>
      </w:r>
      <w:r>
        <w:rPr>
          <w:rFonts w:ascii="仿宋_GB2312" w:eastAsia="仿宋_GB2312"/>
          <w:sz w:val="32"/>
          <w:szCs w:val="32"/>
        </w:rPr>
        <w:t>下降91.77</w:t>
      </w:r>
      <w:r>
        <w:rPr>
          <w:rFonts w:hint="eastAsia" w:ascii="仿宋_GB2312" w:eastAsia="仿宋_GB2312"/>
          <w:sz w:val="32"/>
          <w:szCs w:val="32"/>
        </w:rPr>
        <w:t>%，主要原因是：</w:t>
      </w:r>
      <w:r>
        <w:rPr>
          <w:rFonts w:ascii="仿宋_GB2312" w:eastAsia="仿宋_GB2312"/>
          <w:sz w:val="32"/>
          <w:szCs w:val="32"/>
        </w:rPr>
        <w:t>本年度移民专项资金减少</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政府性基金预算财政拨款支出7.65万元。按功能分类科目项级科目公开，其中：</w:t>
      </w:r>
    </w:p>
    <w:p>
      <w:pPr>
        <w:ind w:firstLine="640" w:firstLineChars="200"/>
        <w:jc w:val="left"/>
        <w:rPr>
          <w:rFonts w:ascii="仿宋_GB2312" w:eastAsia="仿宋_GB2312"/>
          <w:sz w:val="32"/>
          <w:szCs w:val="32"/>
        </w:rPr>
      </w:pPr>
      <w:r>
        <w:rPr>
          <w:rFonts w:hint="eastAsia" w:ascii="仿宋_GB2312" w:eastAsia="仿宋_GB2312"/>
          <w:sz w:val="32"/>
          <w:szCs w:val="32"/>
        </w:rPr>
        <w:t>2296011用于巩固脱贫衔接乡村振兴的彩票公益金支出7.65万元。</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rPr>
          <w:rFonts w:ascii="仿宋_GB2312" w:eastAsia="仿宋_GB2312"/>
          <w:sz w:val="32"/>
          <w:szCs w:val="32"/>
        </w:rPr>
      </w:pPr>
      <w:r>
        <w:rPr>
          <w:rFonts w:hint="eastAsia" w:ascii="黑体" w:hAnsi="黑体" w:eastAsia="黑体" w:cs="宋体"/>
          <w:bCs/>
          <w:kern w:val="0"/>
          <w:sz w:val="32"/>
          <w:szCs w:val="32"/>
        </w:rPr>
        <w:t>十、其他重要事项的情况说明</w:t>
      </w:r>
    </w:p>
    <w:p>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pPr>
        <w:ind w:firstLine="640" w:firstLineChars="200"/>
        <w:outlineLvl w:val="2"/>
        <w:rPr>
          <w:rFonts w:ascii="黑体" w:hAnsi="黑体" w:eastAsia="黑体"/>
          <w:sz w:val="32"/>
          <w:szCs w:val="32"/>
        </w:rPr>
      </w:pPr>
      <w:r>
        <w:rPr>
          <w:rFonts w:hint="eastAsia" w:ascii="仿宋_GB2312" w:eastAsia="仿宋_GB2312"/>
          <w:sz w:val="32"/>
          <w:szCs w:val="32"/>
        </w:rPr>
        <w:t>2022年度新疆伊犁州察布查尔锡伯自治县乡村振兴局（行政单位和参照公务员法管理事业单位）机关运行经费支出</w:t>
      </w:r>
      <w:r>
        <w:rPr>
          <w:rFonts w:ascii="仿宋_GB2312" w:eastAsia="仿宋_GB2312"/>
          <w:sz w:val="32"/>
          <w:szCs w:val="32"/>
        </w:rPr>
        <w:t>46.76</w:t>
      </w:r>
      <w:r>
        <w:rPr>
          <w:rFonts w:hint="eastAsia" w:ascii="仿宋_GB2312" w:eastAsia="仿宋_GB2312"/>
          <w:sz w:val="32"/>
          <w:szCs w:val="32"/>
        </w:rPr>
        <w:t>万元，比上年减少54.11万元，下降53.64%，主要原因是：本年乡村振兴工作办公经费减少。</w:t>
      </w:r>
    </w:p>
    <w:p>
      <w:pPr>
        <w:ind w:firstLine="640" w:firstLineChars="200"/>
        <w:rPr>
          <w:rFonts w:ascii="仿宋_GB2312" w:eastAsia="仿宋_GB2312"/>
          <w:sz w:val="32"/>
          <w:szCs w:val="32"/>
        </w:rPr>
      </w:pPr>
      <w:r>
        <w:rPr>
          <w:rFonts w:hint="eastAsia" w:ascii="黑体" w:hAnsi="黑体" w:eastAsia="黑体"/>
          <w:sz w:val="32"/>
          <w:szCs w:val="32"/>
        </w:rPr>
        <w:t>（二）政府采购情况</w:t>
      </w:r>
    </w:p>
    <w:p>
      <w:pPr>
        <w:ind w:firstLine="640" w:firstLineChars="200"/>
        <w:rPr>
          <w:rFonts w:ascii="仿宋_GB2312" w:eastAsia="仿宋_GB2312"/>
          <w:sz w:val="32"/>
          <w:szCs w:val="32"/>
        </w:rPr>
      </w:pPr>
      <w:r>
        <w:rPr>
          <w:rFonts w:hint="eastAsia" w:ascii="仿宋_GB2312" w:eastAsia="仿宋_GB2312"/>
          <w:sz w:val="32"/>
          <w:szCs w:val="32"/>
        </w:rPr>
        <w:t>2022年度政府采购支出总额</w:t>
      </w:r>
      <w:r>
        <w:rPr>
          <w:rFonts w:ascii="仿宋_GB2312" w:eastAsia="仿宋_GB2312"/>
          <w:sz w:val="32"/>
          <w:szCs w:val="32"/>
        </w:rPr>
        <w:t>3,511.20</w:t>
      </w:r>
      <w:r>
        <w:rPr>
          <w:rFonts w:hint="eastAsia" w:ascii="仿宋_GB2312" w:eastAsia="仿宋_GB2312"/>
          <w:sz w:val="32"/>
          <w:szCs w:val="32"/>
        </w:rPr>
        <w:t>万元，其中：政府采购货物支出</w:t>
      </w:r>
      <w:r>
        <w:rPr>
          <w:rFonts w:ascii="仿宋_GB2312" w:eastAsia="仿宋_GB2312"/>
          <w:sz w:val="32"/>
          <w:szCs w:val="32"/>
        </w:rPr>
        <w:t>1.30</w:t>
      </w:r>
      <w:r>
        <w:rPr>
          <w:rFonts w:hint="eastAsia" w:ascii="仿宋_GB2312" w:eastAsia="仿宋_GB2312"/>
          <w:sz w:val="32"/>
          <w:szCs w:val="32"/>
        </w:rPr>
        <w:t>万元、政府采购工程支出</w:t>
      </w:r>
      <w:r>
        <w:rPr>
          <w:rFonts w:ascii="仿宋_GB2312" w:eastAsia="仿宋_GB2312"/>
          <w:sz w:val="32"/>
          <w:szCs w:val="32"/>
        </w:rPr>
        <w:t>3,506.90</w:t>
      </w:r>
      <w:r>
        <w:rPr>
          <w:rFonts w:hint="eastAsia" w:ascii="仿宋_GB2312" w:eastAsia="仿宋_GB2312"/>
          <w:sz w:val="32"/>
          <w:szCs w:val="32"/>
        </w:rPr>
        <w:t>万元、政府采购服务支出</w:t>
      </w:r>
      <w:r>
        <w:rPr>
          <w:rFonts w:ascii="仿宋_GB2312" w:eastAsia="仿宋_GB2312"/>
          <w:sz w:val="32"/>
          <w:szCs w:val="32"/>
        </w:rPr>
        <w:t>3.00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3,511.20</w:t>
      </w:r>
      <w:r>
        <w:rPr>
          <w:rFonts w:hint="eastAsia" w:ascii="仿宋_GB2312" w:eastAsia="仿宋_GB2312"/>
          <w:sz w:val="32"/>
          <w:szCs w:val="32"/>
        </w:rPr>
        <w:t>万元，占政府采购支出总额的</w:t>
      </w:r>
      <w:r>
        <w:rPr>
          <w:rFonts w:ascii="仿宋_GB2312" w:eastAsia="仿宋_GB2312"/>
          <w:sz w:val="32"/>
          <w:szCs w:val="32"/>
        </w:rPr>
        <w:t>100.00</w:t>
      </w:r>
      <w:r>
        <w:rPr>
          <w:rFonts w:hint="eastAsia" w:ascii="仿宋_GB2312" w:eastAsia="仿宋_GB2312"/>
          <w:sz w:val="32"/>
          <w:szCs w:val="32"/>
        </w:rPr>
        <w:t>%，其中：授予小微企业合同金额</w:t>
      </w:r>
      <w:r>
        <w:rPr>
          <w:rFonts w:ascii="仿宋_GB2312" w:eastAsia="仿宋_GB2312"/>
          <w:sz w:val="32"/>
          <w:szCs w:val="32"/>
        </w:rPr>
        <w:t>3,511.20</w:t>
      </w:r>
      <w:r>
        <w:rPr>
          <w:rFonts w:hint="eastAsia" w:ascii="仿宋_GB2312" w:eastAsia="仿宋_GB2312"/>
          <w:sz w:val="32"/>
          <w:szCs w:val="32"/>
        </w:rPr>
        <w:t>万元，占政府采购支出总额的</w:t>
      </w:r>
      <w:r>
        <w:rPr>
          <w:rFonts w:ascii="仿宋_GB2312" w:eastAsia="仿宋_GB2312"/>
          <w:sz w:val="32"/>
          <w:szCs w:val="32"/>
        </w:rPr>
        <w:t>100.00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24" w:name="_Toc4591"/>
      <w:bookmarkStart w:id="25" w:name="_Toc8391"/>
      <w:r>
        <w:rPr>
          <w:rFonts w:hint="eastAsia" w:ascii="黑体" w:hAnsi="黑体" w:eastAsia="黑体"/>
          <w:sz w:val="32"/>
          <w:szCs w:val="32"/>
        </w:rPr>
        <w:t>（三）国有资产占用情况说明</w:t>
      </w:r>
      <w:bookmarkEnd w:id="24"/>
      <w:bookmarkEnd w:id="25"/>
    </w:p>
    <w:p>
      <w:pPr>
        <w:ind w:firstLine="640" w:firstLineChars="200"/>
        <w:rPr>
          <w:rFonts w:ascii="仿宋_GB2312" w:eastAsia="仿宋_GB2312"/>
          <w:sz w:val="32"/>
          <w:szCs w:val="32"/>
        </w:rPr>
      </w:pPr>
      <w:r>
        <w:rPr>
          <w:rFonts w:hint="eastAsia" w:ascii="仿宋_GB2312" w:eastAsia="仿宋_GB2312"/>
          <w:sz w:val="32"/>
          <w:szCs w:val="32"/>
        </w:rPr>
        <w:t>截止2022年12月31日，固定资产原值250.65万元，房屋</w:t>
      </w:r>
      <w:r>
        <w:rPr>
          <w:rFonts w:ascii="仿宋_GB2312" w:eastAsia="仿宋_GB2312"/>
          <w:sz w:val="32"/>
          <w:szCs w:val="32"/>
        </w:rPr>
        <w:t>2,200.00</w:t>
      </w:r>
      <w:r>
        <w:rPr>
          <w:rFonts w:hint="eastAsia" w:ascii="仿宋_GB2312" w:eastAsia="仿宋_GB2312"/>
          <w:sz w:val="32"/>
          <w:szCs w:val="32"/>
        </w:rPr>
        <w:t>平方米，价值</w:t>
      </w:r>
      <w:r>
        <w:rPr>
          <w:rFonts w:ascii="仿宋_GB2312" w:eastAsia="仿宋_GB2312"/>
          <w:sz w:val="32"/>
          <w:szCs w:val="32"/>
        </w:rPr>
        <w:t>138.24</w:t>
      </w:r>
      <w:r>
        <w:rPr>
          <w:rFonts w:hint="eastAsia" w:ascii="仿宋_GB2312" w:eastAsia="仿宋_GB2312"/>
          <w:sz w:val="32"/>
          <w:szCs w:val="32"/>
        </w:rPr>
        <w:t>万元。车辆</w:t>
      </w:r>
      <w:r>
        <w:rPr>
          <w:rFonts w:ascii="仿宋_GB2312" w:eastAsia="仿宋_GB2312"/>
          <w:sz w:val="32"/>
          <w:szCs w:val="32"/>
        </w:rPr>
        <w:t>2</w:t>
      </w:r>
      <w:r>
        <w:rPr>
          <w:rFonts w:hint="eastAsia" w:ascii="仿宋_GB2312" w:eastAsia="仿宋_GB2312"/>
          <w:sz w:val="32"/>
          <w:szCs w:val="32"/>
        </w:rPr>
        <w:t>辆，价值</w:t>
      </w:r>
      <w:r>
        <w:rPr>
          <w:rFonts w:ascii="仿宋_GB2312" w:eastAsia="仿宋_GB2312"/>
          <w:sz w:val="32"/>
          <w:szCs w:val="32"/>
        </w:rPr>
        <w:t>52.61</w:t>
      </w:r>
      <w:r>
        <w:rPr>
          <w:rFonts w:hint="eastAsia" w:ascii="仿宋_GB2312" w:eastAsia="仿宋_GB2312"/>
          <w:sz w:val="32"/>
          <w:szCs w:val="32"/>
        </w:rPr>
        <w:t>万元，其中：副部（省）级及以上领导用车0辆、主要领导干部用车2辆、机要通信用车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辆，其他用车主要是：我单位无其他用车；单价100万元（含）以上设备（不含车辆）</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26" w:name="_Toc435"/>
      <w:bookmarkStart w:id="27" w:name="_Toc11283"/>
      <w:r>
        <w:rPr>
          <w:rFonts w:hint="eastAsia" w:ascii="黑体" w:hAnsi="黑体" w:eastAsia="黑体" w:cs="宋体"/>
          <w:bCs/>
          <w:kern w:val="0"/>
          <w:sz w:val="32"/>
          <w:szCs w:val="32"/>
        </w:rPr>
        <w:t>十一、预算绩效的情况说明</w:t>
      </w:r>
      <w:bookmarkEnd w:id="26"/>
      <w:bookmarkEnd w:id="27"/>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w:t>
      </w:r>
      <w:r>
        <w:rPr>
          <w:rFonts w:ascii="仿宋_GB2312" w:eastAsia="仿宋_GB2312"/>
          <w:sz w:val="32"/>
          <w:szCs w:val="32"/>
        </w:rPr>
        <w:t>2022</w:t>
      </w:r>
      <w:r>
        <w:rPr>
          <w:rFonts w:hint="eastAsia" w:ascii="仿宋_GB2312" w:eastAsia="仿宋_GB2312"/>
          <w:sz w:val="32"/>
          <w:szCs w:val="32"/>
        </w:rPr>
        <w:t>年度开展预算绩效评价项目</w:t>
      </w:r>
      <w:r>
        <w:rPr>
          <w:rFonts w:ascii="仿宋_GB2312" w:eastAsia="仿宋_GB2312"/>
          <w:sz w:val="32"/>
          <w:szCs w:val="32"/>
        </w:rPr>
        <w:t>1</w:t>
      </w:r>
      <w:r>
        <w:rPr>
          <w:rFonts w:hint="eastAsia" w:ascii="仿宋_GB2312" w:eastAsia="仿宋_GB2312"/>
          <w:sz w:val="32"/>
          <w:szCs w:val="32"/>
        </w:rPr>
        <w:t>个，全年预算数136.36万元，全年执行数136.36万元。预算绩效管理取得的成效：</w:t>
      </w:r>
      <w:r>
        <w:rPr>
          <w:rFonts w:ascii="仿宋_GB2312" w:eastAsia="仿宋_GB2312"/>
          <w:sz w:val="32"/>
          <w:szCs w:val="32"/>
        </w:rPr>
        <w:t>一是确保资金的高效使用，切实发挥财政资金的使用</w:t>
      </w:r>
      <w:r>
        <w:rPr>
          <w:rFonts w:hint="eastAsia" w:ascii="仿宋_GB2312" w:eastAsia="仿宋_GB2312"/>
          <w:sz w:val="32"/>
          <w:szCs w:val="32"/>
          <w:lang w:eastAsia="zh-CN"/>
        </w:rPr>
        <w:t>作用</w:t>
      </w:r>
      <w:bookmarkStart w:id="48" w:name="_GoBack"/>
      <w:bookmarkEnd w:id="48"/>
      <w:r>
        <w:rPr>
          <w:rFonts w:ascii="仿宋_GB2312" w:eastAsia="仿宋_GB2312"/>
          <w:sz w:val="32"/>
          <w:szCs w:val="32"/>
        </w:rPr>
        <w:t>。二是严格按照工作职责和相关文件依据，确保专款专用。三是严格控制资金的流出方向，确保资金的合规性</w:t>
      </w:r>
      <w:r>
        <w:rPr>
          <w:rFonts w:hint="eastAsia" w:ascii="仿宋_GB2312" w:eastAsia="仿宋_GB2312"/>
          <w:sz w:val="32"/>
          <w:szCs w:val="32"/>
        </w:rPr>
        <w:t>。发现的问题及原因：</w:t>
      </w:r>
      <w:r>
        <w:rPr>
          <w:rFonts w:ascii="仿宋_GB2312" w:eastAsia="仿宋_GB2312"/>
          <w:sz w:val="32"/>
          <w:szCs w:val="32"/>
        </w:rPr>
        <w:t>一是对个别项目资金使用方面预算不够细致，缺乏预算编制的科学性；二是预算绩效管理水平仍有欠缺。在2022年预算绩效管理工作中，存在“重投入轻管理、重支出轻绩效”的情况，对全面实施预算绩效管理的要求认识还不到位，项目申报、实施等环节与预算绩效管理各个环节联系不够紧密</w:t>
      </w:r>
      <w:r>
        <w:rPr>
          <w:rFonts w:hint="eastAsia" w:ascii="仿宋_GB2312" w:eastAsia="仿宋_GB2312"/>
          <w:sz w:val="32"/>
          <w:szCs w:val="32"/>
        </w:rPr>
        <w:t>。下一步改进措施：</w:t>
      </w:r>
      <w:r>
        <w:rPr>
          <w:rFonts w:ascii="仿宋_GB2312" w:eastAsia="仿宋_GB2312"/>
          <w:sz w:val="32"/>
          <w:szCs w:val="32"/>
        </w:rPr>
        <w:t>一是在以后年度，我单位会充分考虑、预测实际情况来进行预算的填报，提高预算数据的准确度；二是加强对以前年度资金使用情况的分析和总结，加强预算编制科学化、精细化管理，增强预算编制的严肃性和权威性</w:t>
      </w:r>
      <w:r>
        <w:rPr>
          <w:rFonts w:hint="eastAsia" w:ascii="仿宋_GB2312" w:eastAsia="仿宋_GB2312"/>
          <w:sz w:val="32"/>
          <w:szCs w:val="32"/>
        </w:rPr>
        <w:t>。具体项目自评情况附项目支出绩效自评表。</w:t>
      </w:r>
    </w:p>
    <w:p>
      <w:pPr>
        <w:widowControl/>
        <w:jc w:val="left"/>
        <w:rPr>
          <w:rFonts w:ascii="黑体" w:hAnsi="黑体" w:eastAsia="黑体"/>
          <w:sz w:val="32"/>
          <w:szCs w:val="32"/>
        </w:rPr>
      </w:pPr>
      <w:bookmarkStart w:id="28" w:name="_Toc3250"/>
      <w:bookmarkStart w:id="29" w:name="_Toc24143"/>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伊州财农【2022】32号，2021年农村厕所革命中央奖补项目（乡村振兴局）（米粮泉回族乡阿顿巴村排污管道建设项目）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察布查尔锡伯自治县乡村振兴局</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136.36</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136.36</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136.36</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136.36</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目标1：新建污水（排水）管网4937米，新建检查井、沉泥井、跌水井182个及配套设施；</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目标2：有效</w:t>
            </w:r>
            <w:r>
              <w:rPr>
                <w:rFonts w:hint="eastAsia" w:ascii="宋体" w:hAnsi="宋体" w:cs="宋体"/>
                <w:color w:val="000000"/>
                <w:kern w:val="0"/>
                <w:sz w:val="20"/>
                <w:szCs w:val="20"/>
                <w:lang w:eastAsia="zh-CN"/>
              </w:rPr>
              <w:t>解决</w:t>
            </w:r>
            <w:r>
              <w:rPr>
                <w:rFonts w:hint="eastAsia" w:ascii="宋体" w:hAnsi="宋体" w:cs="宋体"/>
                <w:color w:val="000000"/>
                <w:kern w:val="0"/>
                <w:sz w:val="20"/>
                <w:szCs w:val="20"/>
              </w:rPr>
              <w:t>农村污水治理问题。</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完成新建污水（排水）管网4937米，新建检查井、沉泥井、跌水井182个及配套设施；有效</w:t>
            </w:r>
            <w:r>
              <w:rPr>
                <w:rFonts w:hint="eastAsia" w:ascii="宋体" w:hAnsi="宋体" w:cs="宋体"/>
                <w:color w:val="000000"/>
                <w:kern w:val="0"/>
                <w:sz w:val="20"/>
                <w:szCs w:val="20"/>
                <w:lang w:eastAsia="zh-CN"/>
              </w:rPr>
              <w:t>解决</w:t>
            </w:r>
            <w:r>
              <w:rPr>
                <w:rFonts w:hint="eastAsia" w:ascii="宋体" w:hAnsi="宋体" w:cs="宋体"/>
                <w:color w:val="000000"/>
                <w:kern w:val="0"/>
                <w:sz w:val="20"/>
                <w:szCs w:val="20"/>
              </w:rPr>
              <w:t>农村污水治理问题。</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新建检查井、沉泥井、跌水井数量</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&gt;=182个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182个</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新建污水处理管网建设长度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&gt;=4937米</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4937米</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项目（工程）验收合格率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设施正常使用率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工程已完工，正在进行结算，设备还未使用</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&gt;=98%</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98%</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新建检查井、沉泥井、跌水井成本</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&lt;=71.93万元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71.93万元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新建污水处理管网建设成本</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&lt;=64.43万元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64.43万元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改善农村生活</w:t>
            </w:r>
            <w:r>
              <w:rPr>
                <w:rFonts w:hint="eastAsia" w:ascii="宋体" w:hAnsi="宋体" w:cs="宋体"/>
                <w:color w:val="000000"/>
                <w:kern w:val="0"/>
                <w:sz w:val="20"/>
                <w:szCs w:val="20"/>
                <w:lang w:eastAsia="zh-CN"/>
              </w:rPr>
              <w:t>环境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有效改善</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生态效益指标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受益居民满意度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93.00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28"/>
      <w:bookmarkEnd w:id="29"/>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bookmarkStart w:id="30" w:name="_Toc28903"/>
      <w:bookmarkStart w:id="31" w:name="_Toc22784"/>
      <w:r>
        <w:rPr>
          <w:rFonts w:hint="eastAsia" w:ascii="黑体" w:hAnsi="黑体" w:eastAsia="黑体"/>
          <w:sz w:val="32"/>
          <w:szCs w:val="32"/>
        </w:rPr>
        <w:br w:type="page"/>
      </w:r>
      <w:r>
        <w:rPr>
          <w:rFonts w:hint="eastAsia" w:ascii="黑体" w:hAnsi="黑体" w:eastAsia="黑体"/>
          <w:sz w:val="32"/>
          <w:szCs w:val="32"/>
        </w:rPr>
        <w:t>第四部分 部门决算报表（见附表）</w:t>
      </w:r>
      <w:bookmarkEnd w:id="30"/>
      <w:bookmarkEnd w:id="31"/>
    </w:p>
    <w:p>
      <w:pPr>
        <w:ind w:firstLine="640" w:firstLineChars="200"/>
        <w:outlineLvl w:val="1"/>
        <w:rPr>
          <w:rFonts w:ascii="黑体" w:hAnsi="黑体" w:eastAsia="黑体" w:cs="宋体"/>
          <w:bCs/>
          <w:kern w:val="0"/>
          <w:sz w:val="32"/>
          <w:szCs w:val="32"/>
        </w:rPr>
      </w:pPr>
      <w:bookmarkStart w:id="32" w:name="_Toc2183"/>
      <w:bookmarkStart w:id="33" w:name="_Toc6062"/>
      <w:r>
        <w:rPr>
          <w:rFonts w:hint="eastAsia" w:ascii="黑体" w:hAnsi="黑体" w:eastAsia="黑体" w:cs="宋体"/>
          <w:bCs/>
          <w:kern w:val="0"/>
          <w:sz w:val="32"/>
          <w:szCs w:val="32"/>
        </w:rPr>
        <w:t>一、《收入支出决算总表》</w:t>
      </w:r>
      <w:bookmarkEnd w:id="32"/>
      <w:bookmarkEnd w:id="33"/>
    </w:p>
    <w:p>
      <w:pPr>
        <w:ind w:firstLine="640" w:firstLineChars="200"/>
        <w:outlineLvl w:val="1"/>
        <w:rPr>
          <w:rFonts w:ascii="黑体" w:hAnsi="黑体" w:eastAsia="黑体" w:cs="宋体"/>
          <w:bCs/>
          <w:kern w:val="0"/>
          <w:sz w:val="32"/>
          <w:szCs w:val="32"/>
        </w:rPr>
      </w:pPr>
      <w:bookmarkStart w:id="34" w:name="_Toc24532"/>
      <w:bookmarkStart w:id="35" w:name="_Toc30364"/>
      <w:r>
        <w:rPr>
          <w:rFonts w:hint="eastAsia" w:ascii="黑体" w:hAnsi="黑体" w:eastAsia="黑体" w:cs="宋体"/>
          <w:bCs/>
          <w:kern w:val="0"/>
          <w:sz w:val="32"/>
          <w:szCs w:val="32"/>
        </w:rPr>
        <w:t>二、《收入决算表》</w:t>
      </w:r>
      <w:bookmarkEnd w:id="34"/>
      <w:bookmarkEnd w:id="35"/>
    </w:p>
    <w:p>
      <w:pPr>
        <w:ind w:firstLine="640" w:firstLineChars="200"/>
        <w:outlineLvl w:val="1"/>
        <w:rPr>
          <w:rFonts w:ascii="黑体" w:hAnsi="黑体" w:eastAsia="黑体" w:cs="宋体"/>
          <w:bCs/>
          <w:kern w:val="0"/>
          <w:sz w:val="32"/>
          <w:szCs w:val="32"/>
        </w:rPr>
      </w:pPr>
      <w:bookmarkStart w:id="36" w:name="_Toc32434"/>
      <w:bookmarkStart w:id="37" w:name="_Toc21304"/>
      <w:r>
        <w:rPr>
          <w:rFonts w:hint="eastAsia" w:ascii="黑体" w:hAnsi="黑体" w:eastAsia="黑体" w:cs="宋体"/>
          <w:bCs/>
          <w:kern w:val="0"/>
          <w:sz w:val="32"/>
          <w:szCs w:val="32"/>
        </w:rPr>
        <w:t>三、《支出决算表》</w:t>
      </w:r>
      <w:bookmarkEnd w:id="36"/>
      <w:bookmarkEnd w:id="37"/>
    </w:p>
    <w:p>
      <w:pPr>
        <w:ind w:firstLine="640" w:firstLineChars="200"/>
        <w:outlineLvl w:val="1"/>
        <w:rPr>
          <w:rFonts w:ascii="黑体" w:hAnsi="黑体" w:eastAsia="黑体" w:cs="宋体"/>
          <w:bCs/>
          <w:kern w:val="0"/>
          <w:sz w:val="32"/>
          <w:szCs w:val="32"/>
        </w:rPr>
      </w:pPr>
      <w:bookmarkStart w:id="38" w:name="_Toc28786"/>
      <w:bookmarkStart w:id="39" w:name="_Toc14238"/>
      <w:r>
        <w:rPr>
          <w:rFonts w:hint="eastAsia" w:ascii="黑体" w:hAnsi="黑体" w:eastAsia="黑体" w:cs="宋体"/>
          <w:bCs/>
          <w:kern w:val="0"/>
          <w:sz w:val="32"/>
          <w:szCs w:val="32"/>
        </w:rPr>
        <w:t>四、《财政拨款收入支出决算总表》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14869"/>
      <w:bookmarkStart w:id="41" w:name="_Toc10347"/>
      <w:r>
        <w:rPr>
          <w:rFonts w:hint="eastAsia" w:ascii="黑体" w:hAnsi="黑体" w:eastAsia="黑体" w:cs="宋体"/>
          <w:bCs/>
          <w:kern w:val="0"/>
          <w:sz w:val="32"/>
          <w:szCs w:val="32"/>
        </w:rPr>
        <w:t>五、《一般公共预算财政拨款支出决算表》</w:t>
      </w:r>
      <w:bookmarkEnd w:id="40"/>
      <w:bookmarkEnd w:id="41"/>
    </w:p>
    <w:p>
      <w:pPr>
        <w:ind w:firstLine="640" w:firstLineChars="200"/>
        <w:outlineLvl w:val="1"/>
        <w:rPr>
          <w:rFonts w:ascii="黑体" w:hAnsi="黑体" w:eastAsia="黑体" w:cs="宋体"/>
          <w:bCs/>
          <w:kern w:val="0"/>
          <w:sz w:val="32"/>
          <w:szCs w:val="32"/>
        </w:rPr>
      </w:pPr>
      <w:bookmarkStart w:id="42" w:name="_Toc5626"/>
      <w:bookmarkStart w:id="43" w:name="_Toc8884"/>
      <w:r>
        <w:rPr>
          <w:rFonts w:hint="eastAsia" w:ascii="黑体" w:hAnsi="黑体" w:eastAsia="黑体" w:cs="宋体"/>
          <w:bCs/>
          <w:kern w:val="0"/>
          <w:sz w:val="32"/>
          <w:szCs w:val="32"/>
        </w:rPr>
        <w:t>六、《一般公共预算财政拨款基本支出决算表》</w:t>
      </w:r>
      <w:bookmarkEnd w:id="42"/>
      <w:bookmarkEnd w:id="4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w:t>
      </w:r>
      <w:bookmarkStart w:id="44" w:name="_Toc29106"/>
      <w:bookmarkStart w:id="45" w:name="_Toc32663"/>
      <w:r>
        <w:rPr>
          <w:rFonts w:hint="eastAsia" w:ascii="黑体" w:hAnsi="黑体" w:eastAsia="黑体" w:cs="宋体"/>
          <w:bCs/>
          <w:kern w:val="0"/>
          <w:sz w:val="32"/>
          <w:szCs w:val="32"/>
        </w:rPr>
        <w:t>《财政拨款“三公”经费支出决算表》</w:t>
      </w:r>
      <w:bookmarkEnd w:id="44"/>
      <w:bookmarkEnd w:id="45"/>
    </w:p>
    <w:p>
      <w:pPr>
        <w:ind w:firstLine="640" w:firstLineChars="200"/>
        <w:outlineLvl w:val="1"/>
        <w:rPr>
          <w:rFonts w:ascii="黑体" w:hAnsi="黑体" w:eastAsia="黑体" w:cs="宋体"/>
          <w:bCs/>
          <w:kern w:val="0"/>
          <w:sz w:val="32"/>
          <w:szCs w:val="32"/>
        </w:rPr>
      </w:pPr>
      <w:bookmarkStart w:id="46" w:name="_Toc7643"/>
      <w:bookmarkStart w:id="47" w:name="_Toc5453"/>
      <w:r>
        <w:rPr>
          <w:rFonts w:hint="eastAsia" w:ascii="黑体" w:hAnsi="黑体" w:eastAsia="黑体" w:cs="宋体"/>
          <w:bCs/>
          <w:kern w:val="0"/>
          <w:sz w:val="32"/>
          <w:szCs w:val="32"/>
        </w:rPr>
        <w:t>八、《政府性基金预算财政拨款收入支出决算表》</w:t>
      </w:r>
      <w:bookmarkEnd w:id="46"/>
      <w:bookmarkEnd w:id="47"/>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82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jYTI1ZmE5MGNmMWFhNDQ2Y2EwZDkyYjNmNDU1ODcifQ=="/>
  </w:docVars>
  <w:rsids>
    <w:rsidRoot w:val="00312C27"/>
    <w:rsid w:val="00012F23"/>
    <w:rsid w:val="00021E76"/>
    <w:rsid w:val="000229DC"/>
    <w:rsid w:val="0002765D"/>
    <w:rsid w:val="0003297B"/>
    <w:rsid w:val="000379B3"/>
    <w:rsid w:val="0005626F"/>
    <w:rsid w:val="000724E7"/>
    <w:rsid w:val="00073996"/>
    <w:rsid w:val="0008509D"/>
    <w:rsid w:val="00090520"/>
    <w:rsid w:val="000A0B31"/>
    <w:rsid w:val="000D2344"/>
    <w:rsid w:val="000D267C"/>
    <w:rsid w:val="000E75B2"/>
    <w:rsid w:val="000E7B17"/>
    <w:rsid w:val="00135BB7"/>
    <w:rsid w:val="0016194B"/>
    <w:rsid w:val="001762A3"/>
    <w:rsid w:val="00185C9C"/>
    <w:rsid w:val="001B0BD1"/>
    <w:rsid w:val="001B147B"/>
    <w:rsid w:val="001C3354"/>
    <w:rsid w:val="00215836"/>
    <w:rsid w:val="00221441"/>
    <w:rsid w:val="00224B57"/>
    <w:rsid w:val="002259E8"/>
    <w:rsid w:val="00235C0B"/>
    <w:rsid w:val="00240AA1"/>
    <w:rsid w:val="00263A81"/>
    <w:rsid w:val="00271C68"/>
    <w:rsid w:val="00294495"/>
    <w:rsid w:val="0029483B"/>
    <w:rsid w:val="002A2698"/>
    <w:rsid w:val="002B179F"/>
    <w:rsid w:val="002B6C9C"/>
    <w:rsid w:val="002D1584"/>
    <w:rsid w:val="00312C27"/>
    <w:rsid w:val="00352E78"/>
    <w:rsid w:val="00366326"/>
    <w:rsid w:val="003A21C7"/>
    <w:rsid w:val="003B1B1F"/>
    <w:rsid w:val="003C2E0F"/>
    <w:rsid w:val="003D686F"/>
    <w:rsid w:val="003F04B0"/>
    <w:rsid w:val="003F1325"/>
    <w:rsid w:val="003F3219"/>
    <w:rsid w:val="00411B2D"/>
    <w:rsid w:val="00435C19"/>
    <w:rsid w:val="00436039"/>
    <w:rsid w:val="00460D47"/>
    <w:rsid w:val="00484954"/>
    <w:rsid w:val="004A0689"/>
    <w:rsid w:val="004C2483"/>
    <w:rsid w:val="004C3288"/>
    <w:rsid w:val="004C4A14"/>
    <w:rsid w:val="004C6A74"/>
    <w:rsid w:val="004D41E0"/>
    <w:rsid w:val="0050663B"/>
    <w:rsid w:val="00517943"/>
    <w:rsid w:val="00531043"/>
    <w:rsid w:val="00531F92"/>
    <w:rsid w:val="00556D35"/>
    <w:rsid w:val="00557718"/>
    <w:rsid w:val="00561710"/>
    <w:rsid w:val="00571ACE"/>
    <w:rsid w:val="00572CBD"/>
    <w:rsid w:val="005A07B6"/>
    <w:rsid w:val="005A161C"/>
    <w:rsid w:val="005B643B"/>
    <w:rsid w:val="005C3DEB"/>
    <w:rsid w:val="005D0AD9"/>
    <w:rsid w:val="005D1C2D"/>
    <w:rsid w:val="005E3B4A"/>
    <w:rsid w:val="0060159A"/>
    <w:rsid w:val="00626A93"/>
    <w:rsid w:val="00656E06"/>
    <w:rsid w:val="00665BE8"/>
    <w:rsid w:val="00680772"/>
    <w:rsid w:val="006B52D5"/>
    <w:rsid w:val="006C27D5"/>
    <w:rsid w:val="006C2D78"/>
    <w:rsid w:val="006D1EE8"/>
    <w:rsid w:val="006E797E"/>
    <w:rsid w:val="006F4050"/>
    <w:rsid w:val="006F66CC"/>
    <w:rsid w:val="0071348F"/>
    <w:rsid w:val="00752DF5"/>
    <w:rsid w:val="00753B65"/>
    <w:rsid w:val="00760DE7"/>
    <w:rsid w:val="00761E0D"/>
    <w:rsid w:val="007649BA"/>
    <w:rsid w:val="007A247A"/>
    <w:rsid w:val="007A31DF"/>
    <w:rsid w:val="007B559C"/>
    <w:rsid w:val="007D31C5"/>
    <w:rsid w:val="007E0AAA"/>
    <w:rsid w:val="007E2227"/>
    <w:rsid w:val="007F2258"/>
    <w:rsid w:val="0081064F"/>
    <w:rsid w:val="0084474D"/>
    <w:rsid w:val="0089722A"/>
    <w:rsid w:val="008A0B2C"/>
    <w:rsid w:val="008A44AF"/>
    <w:rsid w:val="008B33C8"/>
    <w:rsid w:val="008D0631"/>
    <w:rsid w:val="00905908"/>
    <w:rsid w:val="00914C96"/>
    <w:rsid w:val="00926C84"/>
    <w:rsid w:val="00927CCC"/>
    <w:rsid w:val="00955F5A"/>
    <w:rsid w:val="00986787"/>
    <w:rsid w:val="009C08BE"/>
    <w:rsid w:val="00A22AE4"/>
    <w:rsid w:val="00A347A6"/>
    <w:rsid w:val="00A3556A"/>
    <w:rsid w:val="00A636E4"/>
    <w:rsid w:val="00A87103"/>
    <w:rsid w:val="00AB776D"/>
    <w:rsid w:val="00AC1E96"/>
    <w:rsid w:val="00AE1570"/>
    <w:rsid w:val="00B03B50"/>
    <w:rsid w:val="00B33BF0"/>
    <w:rsid w:val="00B35A42"/>
    <w:rsid w:val="00B4517D"/>
    <w:rsid w:val="00B53821"/>
    <w:rsid w:val="00B92C80"/>
    <w:rsid w:val="00BA3B30"/>
    <w:rsid w:val="00BC6347"/>
    <w:rsid w:val="00BC69BD"/>
    <w:rsid w:val="00BD3218"/>
    <w:rsid w:val="00BD5200"/>
    <w:rsid w:val="00BE4763"/>
    <w:rsid w:val="00BF7AA6"/>
    <w:rsid w:val="00C0408D"/>
    <w:rsid w:val="00C23286"/>
    <w:rsid w:val="00C25C01"/>
    <w:rsid w:val="00C37871"/>
    <w:rsid w:val="00C65103"/>
    <w:rsid w:val="00C66483"/>
    <w:rsid w:val="00C7153E"/>
    <w:rsid w:val="00C72285"/>
    <w:rsid w:val="00C77B7E"/>
    <w:rsid w:val="00C90C12"/>
    <w:rsid w:val="00CA6634"/>
    <w:rsid w:val="00CB036E"/>
    <w:rsid w:val="00CD3225"/>
    <w:rsid w:val="00CF5B51"/>
    <w:rsid w:val="00CF7E34"/>
    <w:rsid w:val="00D020FB"/>
    <w:rsid w:val="00D25150"/>
    <w:rsid w:val="00D41FF8"/>
    <w:rsid w:val="00D45561"/>
    <w:rsid w:val="00D6005A"/>
    <w:rsid w:val="00D6267B"/>
    <w:rsid w:val="00D64C5E"/>
    <w:rsid w:val="00D66A40"/>
    <w:rsid w:val="00D76208"/>
    <w:rsid w:val="00D8609B"/>
    <w:rsid w:val="00DA3B1B"/>
    <w:rsid w:val="00DF2FD8"/>
    <w:rsid w:val="00E04D53"/>
    <w:rsid w:val="00E2268A"/>
    <w:rsid w:val="00E25E17"/>
    <w:rsid w:val="00E3623A"/>
    <w:rsid w:val="00E45222"/>
    <w:rsid w:val="00EB34D7"/>
    <w:rsid w:val="00EC60C6"/>
    <w:rsid w:val="00EE4EA5"/>
    <w:rsid w:val="00EE6071"/>
    <w:rsid w:val="00F0691A"/>
    <w:rsid w:val="00F20986"/>
    <w:rsid w:val="00F20EB6"/>
    <w:rsid w:val="00F216E3"/>
    <w:rsid w:val="00F26856"/>
    <w:rsid w:val="00F30DDE"/>
    <w:rsid w:val="00F53C2D"/>
    <w:rsid w:val="00F66B7F"/>
    <w:rsid w:val="00F7210D"/>
    <w:rsid w:val="00F8314A"/>
    <w:rsid w:val="00F876D7"/>
    <w:rsid w:val="00F91E81"/>
    <w:rsid w:val="00F95054"/>
    <w:rsid w:val="00FF6A37"/>
    <w:rsid w:val="034D4FEF"/>
    <w:rsid w:val="043E5B56"/>
    <w:rsid w:val="06792773"/>
    <w:rsid w:val="0A7B4867"/>
    <w:rsid w:val="0AE83DE6"/>
    <w:rsid w:val="0B8C3ECC"/>
    <w:rsid w:val="0BBA0A81"/>
    <w:rsid w:val="0C7227A7"/>
    <w:rsid w:val="0DA014E7"/>
    <w:rsid w:val="0F3317C1"/>
    <w:rsid w:val="12386E6F"/>
    <w:rsid w:val="14155180"/>
    <w:rsid w:val="15F06E99"/>
    <w:rsid w:val="1C7A04C1"/>
    <w:rsid w:val="1DAF458D"/>
    <w:rsid w:val="20DD6197"/>
    <w:rsid w:val="21A91B81"/>
    <w:rsid w:val="222A65E3"/>
    <w:rsid w:val="23BC04D2"/>
    <w:rsid w:val="23FB0802"/>
    <w:rsid w:val="277F0ACA"/>
    <w:rsid w:val="27CF2642"/>
    <w:rsid w:val="2A053397"/>
    <w:rsid w:val="2D1136DF"/>
    <w:rsid w:val="2DD47676"/>
    <w:rsid w:val="2E743C6A"/>
    <w:rsid w:val="2F916B46"/>
    <w:rsid w:val="2FD27414"/>
    <w:rsid w:val="2FD45ADE"/>
    <w:rsid w:val="31C63837"/>
    <w:rsid w:val="35FB19DD"/>
    <w:rsid w:val="3914510A"/>
    <w:rsid w:val="3B12207E"/>
    <w:rsid w:val="3B3C07D5"/>
    <w:rsid w:val="3D2A665C"/>
    <w:rsid w:val="3D5275AC"/>
    <w:rsid w:val="40834692"/>
    <w:rsid w:val="41A84A67"/>
    <w:rsid w:val="448437A4"/>
    <w:rsid w:val="44F4368F"/>
    <w:rsid w:val="454126C2"/>
    <w:rsid w:val="45E16709"/>
    <w:rsid w:val="46901EEE"/>
    <w:rsid w:val="469C74D2"/>
    <w:rsid w:val="47A53BB1"/>
    <w:rsid w:val="49B933AA"/>
    <w:rsid w:val="4A6B0F8B"/>
    <w:rsid w:val="4B4C0111"/>
    <w:rsid w:val="50DB5F45"/>
    <w:rsid w:val="52F92565"/>
    <w:rsid w:val="55CE6BE9"/>
    <w:rsid w:val="57E43B01"/>
    <w:rsid w:val="583059FA"/>
    <w:rsid w:val="5ABB586A"/>
    <w:rsid w:val="5FA17648"/>
    <w:rsid w:val="61A46A97"/>
    <w:rsid w:val="62DD7D21"/>
    <w:rsid w:val="65D97752"/>
    <w:rsid w:val="67E516AA"/>
    <w:rsid w:val="68DB0208"/>
    <w:rsid w:val="69AD798C"/>
    <w:rsid w:val="6B68175F"/>
    <w:rsid w:val="6E0F7A08"/>
    <w:rsid w:val="71473612"/>
    <w:rsid w:val="718F7F65"/>
    <w:rsid w:val="73F7554E"/>
    <w:rsid w:val="73FB6630"/>
    <w:rsid w:val="74E76DCD"/>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5"/>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character" w:styleId="11">
    <w:name w:val="annotation reference"/>
    <w:basedOn w:val="10"/>
    <w:qFormat/>
    <w:uiPriority w:val="0"/>
    <w:rPr>
      <w:sz w:val="21"/>
      <w:szCs w:val="21"/>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ug-CN"/>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character" w:customStyle="1" w:styleId="15">
    <w:name w:val="批注框文本 字符"/>
    <w:basedOn w:val="10"/>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386D7B-2C19-4270-9E89-7B35BDE3D0FD}">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19</Pages>
  <Words>1677</Words>
  <Characters>9560</Characters>
  <Lines>79</Lines>
  <Paragraphs>22</Paragraphs>
  <TotalTime>5</TotalTime>
  <ScaleCrop>false</ScaleCrop>
  <LinksUpToDate>false</LinksUpToDate>
  <CharactersWithSpaces>11215</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dcterms:modified xsi:type="dcterms:W3CDTF">2023-09-20T04:16:23Z</dcterms:modified>
  <cp:revision>161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7D4F031200F14FF18BD5804D04A0471E_13</vt:lpwstr>
  </property>
</Properties>
</file>