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880" w:firstLineChars="20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关于2020年预算调整草案的报告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自治县人民政府：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今年以来，受新冠疫情冲击、减税降费政策因素、支持企业复工复产、财政部下达新增政府债券、直达资金等综合因素影响，县级一般公共预算收支和政府性基金收支预计出现较大变化，根据预算法的规定</w:t>
      </w:r>
      <w:r>
        <w:rPr>
          <w:rFonts w:hint="eastAsia" w:ascii="仿宋_GB2312" w:eastAsia="仿宋_GB2312"/>
          <w:sz w:val="32"/>
          <w:szCs w:val="32"/>
        </w:rPr>
        <w:t>拟对年初收支预算作适当调整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现将有关情况汇报如下：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一、收入预算调整情况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（一）一般公共预算收入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年初预算35551万元，年内调增749万元，调整为36300万元。其中税收收入年初预算26088万元，年内调减2230万元，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调整为23858万元，调减主要原因是2020受新冠疫情肺炎的影响及减税降费政策的影响，部分税收有所减少；非税收入年初预算9463万元，年内调增2979万元，调整为12442万元，调增的主要原因是自然资源行政事业性收费收入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_GB2312" w:eastAsia="仿宋_GB2312"/>
          <w:color w:val="21A4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（二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）政府性基金预算收入。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年初预算23190万元，年内调增26027万元，调整为49217万元，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主要是2020年到位抗疫国债资金12000万元，专项债务转贷收入16000万元，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大中型水库移民后期扶持基金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旅游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发展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专项基金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777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。其中本级政府性基金本级收入年初预算9250万元，年内调减2750万元，调整为6500万元。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楷体_GB2312" w:eastAsia="楷体_GB2312" w:cs="Times New Roman"/>
          <w:b/>
          <w:kern w:val="2"/>
          <w:sz w:val="32"/>
          <w:szCs w:val="32"/>
          <w:lang w:val="en-US" w:eastAsia="zh-CN" w:bidi="ar-SA"/>
        </w:rPr>
        <w:t>三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）上级补助收入。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年初预算数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135921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调增67701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2036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22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万元。其中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楷体_GB2312" w:hAnsi="Calibri" w:eastAsia="楷体_GB2312" w:cs="Times New Roman"/>
          <w:b/>
          <w:color w:val="auto"/>
          <w:kern w:val="2"/>
          <w:sz w:val="32"/>
          <w:szCs w:val="32"/>
          <w:lang w:val="en-US" w:eastAsia="zh-CN" w:bidi="ar-SA"/>
        </w:rPr>
        <w:t>返还性收入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年初预算2128万元，年内调增2200万元，调整为4328万元</w:t>
      </w:r>
      <w:r>
        <w:rPr>
          <w:rFonts w:hint="eastAsia" w:ascii="仿宋" w:hAnsi="仿宋" w:eastAsia="仿宋" w:cs="仿宋"/>
          <w:color w:val="21A4FF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主要为返还性收入增加。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楷体_GB2312" w:hAnsi="Calibri" w:eastAsia="楷体_GB2312" w:cs="Times New Roman"/>
          <w:b/>
          <w:color w:val="auto"/>
          <w:kern w:val="2"/>
          <w:sz w:val="32"/>
          <w:szCs w:val="32"/>
          <w:lang w:val="en-US" w:eastAsia="zh-CN" w:bidi="ar-SA"/>
        </w:rPr>
        <w:t>般性转移支付收入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132253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年内调增40659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172912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专</w:t>
      </w:r>
      <w:r>
        <w:rPr>
          <w:rFonts w:hint="eastAsia" w:ascii="楷体_GB2312" w:hAnsi="Calibri" w:eastAsia="楷体_GB2312" w:cs="Times New Roman"/>
          <w:b/>
          <w:color w:val="auto"/>
          <w:kern w:val="2"/>
          <w:sz w:val="32"/>
          <w:szCs w:val="32"/>
          <w:lang w:val="en-US" w:eastAsia="zh-CN" w:bidi="ar-SA"/>
        </w:rPr>
        <w:t>项转移支付收入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1540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年内调增24842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26382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highlight w:val="none"/>
          <w:lang w:val="en-US" w:eastAsia="zh-CN" w:bidi="ar-SA"/>
        </w:rPr>
        <w:t>债务转贷收入（地方政府一般债务转贷收入）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数39615万元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32904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72519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主要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原因是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是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2020年到位新增扶贫债券较多。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（五）调入资金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调入资金年初预算0万元，年内调增1000万元主要原因是根据抗疫特别国债支付的相关要求，抗疫特别国债资金的总额的10%需从政府性基金调入一般公共预算用于抗疫支出使用，我县第一批抗疫特别国债资金为11000万元，其中1000万元需调入一般公共预算进行使用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eastAsia="楷体_GB2312" w:cs="Times New Roman"/>
          <w:b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支出预算调整情况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default" w:ascii="楷体_GB2312" w:eastAsia="楷体_GB2312" w:cs="Times New Roman"/>
          <w:b/>
          <w:color w:val="00B0F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楷体_GB2312" w:eastAsia="楷体_GB2312" w:cs="Times New Roman"/>
          <w:b/>
          <w:kern w:val="2"/>
          <w:sz w:val="32"/>
          <w:szCs w:val="32"/>
          <w:lang w:val="en-US" w:eastAsia="zh-CN" w:bidi="ar-SA"/>
        </w:rPr>
        <w:t>一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）一般公共预算支出。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年初预算数为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194368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101149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295517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，主要原因是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为全面贯彻党中央、国务院决策部署，推动积极的财政政策更加积极有为，2020年我县收到中央直达资金51837万元及52800万元的新增扶贫债券等资金。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一般公共预算支出中重点项目调整情况：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一般公共服务支出年初预算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15817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6349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22166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万元，主要原因是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发放以前年度绩效考核奖励金及消费券资金。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公共安全支出年初预算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13020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增24340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37360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主要原因是上级补助增加。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教育支出年初预算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41172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11651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52823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主要原因是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发放以前年度绩效考核奖励金及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上级专项补助增加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科学技术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65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减5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60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是上级专项补助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减少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文化旅游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体育与传媒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2800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236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3036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万元，主要原因是上级专项补助增加。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社会保障和就业支出年初预算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26291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5414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32335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，主要原因是上级专项补助增加。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卫生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健康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支出年初预算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23313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11074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34387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万元，主要原因是上级专项补助增加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及疫情防控资金的增加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节能环保支出年初预算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361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1759万元，调整为2120万元，主要原因是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城乡社区支出年初预算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1606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3295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4901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主要原因是上级专项补助增加。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eastAsia="仿宋_GB2312" w:cs="Times New Roman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农林水支出年初预算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38091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43745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81836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主要原因是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2020年到位的新增一般扶贫债券增加。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eastAsia="仿宋_GB2312" w:cs="Times New Roman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交通运输支出年初预算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8011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减1534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6477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万元，主要原因是上级专项补助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减少。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资源勘探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工业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信息等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821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821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万元，主要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是上级专项补助增加。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商业服务业等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7468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调减7150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318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万元，主要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是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科目调整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自然资源海洋气象等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228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310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538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万元，主要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是上级专项补助增加。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住房保障支出年初预算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7998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1939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9937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万元，主要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原因是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粮油物资储备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24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286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310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主要原因是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灾害防治及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应急管理支出年初预算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184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万元，年内调增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173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357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万元，主要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是上级专项补助增加。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预备费年初预算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2111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万元，年内调减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2111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万元，调整为0万元，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主要原因是调整用于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疫情防控支出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其他支出年初预算0万元，年内调增540万元，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主要原因是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上级补助增加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债务付息支出年初预算5134万元，年内调减44万元，调整为5090万元。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债务发行费用支出年初预算44万元，年内调增34万元，调整为78万元。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(二）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政府性基金预算支出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年初预算数为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23190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万元，年内调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增26027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49217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万元。其中本级支出调减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2750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万元，调减项目主要是年初由国有土地出让金安排的重点项目支出。上级补助收入安排支出调增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12777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万元，主要包括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抗疫特别国债12000万元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、大中型水库移民后期扶持基金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旅游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发展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专项基金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777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新专项债券资金支出情况：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2020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年新增专项债券支出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29000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万元，列入政府性基金支出，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用于察布查尔县棚户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区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改造支出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察布查尔县锡伯古城文旅融合项目建设项目支出、改善农村人居环境支出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_GB2312" w:hAnsi="Calibri" w:eastAsia="楷体_GB2312" w:cs="Times New Roman"/>
          <w:b/>
          <w:kern w:val="2"/>
          <w:sz w:val="32"/>
          <w:szCs w:val="32"/>
          <w:lang w:val="en-US" w:eastAsia="zh-CN" w:bidi="ar-SA"/>
        </w:rPr>
        <w:t>转移性支出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年初预算数为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16719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万元，年内调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增1205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万元，调整为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17924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万元。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年转移性支出包括交通上解646万元，人才上解109万元、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重大传染疾病防控上解28万元、城乡居民医疗保险补助资金466万元，地方政府债务还本支出15926万元。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楷体_GB2312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eastAsia="楷体_GB2312" w:cs="Times New Roman"/>
          <w:b/>
          <w:kern w:val="2"/>
          <w:sz w:val="32"/>
          <w:szCs w:val="32"/>
          <w:lang w:val="en-US" w:eastAsia="zh-CN" w:bidi="ar-SA"/>
        </w:rPr>
        <w:t>三、预算调整后收支情况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一般公共预算收入36300万元,转移支付补助203622万元，债务转贷收入72519万元，调入资金1000万元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（从政府性基金调入）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。减去一般公共预算支出295517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，上解支出1249万元，补充预算稳定调节基金749万元，债务还本支出15926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，收支平衡。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政府性基金预算收入6500万元，上级补助收入13317万元，债务转贷收入29400万元。减去政府性基金支出46617万元，调出资金1000万元，债务还本支出1600万元，收支平衡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以上财政预算收支调整方案请予以审议。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附：察布查尔县2020年预算调整表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 xml:space="preserve">                              察布查尔县财政局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 xml:space="preserve">                              2020年11月10日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C525D"/>
    <w:rsid w:val="005136CD"/>
    <w:rsid w:val="005A4EFA"/>
    <w:rsid w:val="00D339E5"/>
    <w:rsid w:val="00E02A9F"/>
    <w:rsid w:val="00EC6017"/>
    <w:rsid w:val="01AF2BF2"/>
    <w:rsid w:val="01C23A8B"/>
    <w:rsid w:val="023142CE"/>
    <w:rsid w:val="0345354B"/>
    <w:rsid w:val="042A0423"/>
    <w:rsid w:val="04663F37"/>
    <w:rsid w:val="056C2827"/>
    <w:rsid w:val="064B6120"/>
    <w:rsid w:val="0A25287D"/>
    <w:rsid w:val="0BFA42F0"/>
    <w:rsid w:val="0C8E57E2"/>
    <w:rsid w:val="0D887E61"/>
    <w:rsid w:val="0E105C87"/>
    <w:rsid w:val="0E2F7004"/>
    <w:rsid w:val="0EC03929"/>
    <w:rsid w:val="11A515CB"/>
    <w:rsid w:val="11AB7314"/>
    <w:rsid w:val="12913E52"/>
    <w:rsid w:val="12B236B9"/>
    <w:rsid w:val="13D05485"/>
    <w:rsid w:val="13FC188E"/>
    <w:rsid w:val="144C14E5"/>
    <w:rsid w:val="146B272D"/>
    <w:rsid w:val="15957CF3"/>
    <w:rsid w:val="16A32104"/>
    <w:rsid w:val="17E32C07"/>
    <w:rsid w:val="184D2FE9"/>
    <w:rsid w:val="18FA27D7"/>
    <w:rsid w:val="19031897"/>
    <w:rsid w:val="19736C48"/>
    <w:rsid w:val="19BE2664"/>
    <w:rsid w:val="1A0826E3"/>
    <w:rsid w:val="1C3E057F"/>
    <w:rsid w:val="1C7E7286"/>
    <w:rsid w:val="1FB72E64"/>
    <w:rsid w:val="210639C3"/>
    <w:rsid w:val="21317518"/>
    <w:rsid w:val="223802FF"/>
    <w:rsid w:val="22D10309"/>
    <w:rsid w:val="232C328C"/>
    <w:rsid w:val="23B144B3"/>
    <w:rsid w:val="24C32D42"/>
    <w:rsid w:val="272A277B"/>
    <w:rsid w:val="27661A4E"/>
    <w:rsid w:val="27FE6121"/>
    <w:rsid w:val="28EA17ED"/>
    <w:rsid w:val="2ACA74D6"/>
    <w:rsid w:val="2ACB5111"/>
    <w:rsid w:val="2C0D0091"/>
    <w:rsid w:val="2D2B3937"/>
    <w:rsid w:val="2DF755E3"/>
    <w:rsid w:val="2FC8707D"/>
    <w:rsid w:val="32BD3DED"/>
    <w:rsid w:val="3329150A"/>
    <w:rsid w:val="332F1C2B"/>
    <w:rsid w:val="33A90634"/>
    <w:rsid w:val="33D20585"/>
    <w:rsid w:val="349E298F"/>
    <w:rsid w:val="36306810"/>
    <w:rsid w:val="367A2D52"/>
    <w:rsid w:val="39C40280"/>
    <w:rsid w:val="3A9149B2"/>
    <w:rsid w:val="3B0B5B73"/>
    <w:rsid w:val="3B12531D"/>
    <w:rsid w:val="3B9B4C98"/>
    <w:rsid w:val="3CC6246D"/>
    <w:rsid w:val="3CE511EC"/>
    <w:rsid w:val="3D43263F"/>
    <w:rsid w:val="3E343342"/>
    <w:rsid w:val="3F83238F"/>
    <w:rsid w:val="3FCE011E"/>
    <w:rsid w:val="4193244E"/>
    <w:rsid w:val="42314F1B"/>
    <w:rsid w:val="42CC2323"/>
    <w:rsid w:val="48A61C14"/>
    <w:rsid w:val="49C16DD3"/>
    <w:rsid w:val="4D6E3767"/>
    <w:rsid w:val="4E1A25B9"/>
    <w:rsid w:val="4E6115E4"/>
    <w:rsid w:val="4F832681"/>
    <w:rsid w:val="509217D7"/>
    <w:rsid w:val="510C1DE7"/>
    <w:rsid w:val="51F02E52"/>
    <w:rsid w:val="55A851BF"/>
    <w:rsid w:val="58441DA6"/>
    <w:rsid w:val="5A4272BF"/>
    <w:rsid w:val="5AA67035"/>
    <w:rsid w:val="5B074C1B"/>
    <w:rsid w:val="5BAA4957"/>
    <w:rsid w:val="5D0F47C3"/>
    <w:rsid w:val="5F614EE6"/>
    <w:rsid w:val="60476219"/>
    <w:rsid w:val="609704C7"/>
    <w:rsid w:val="63C866FE"/>
    <w:rsid w:val="642E2A22"/>
    <w:rsid w:val="646732A9"/>
    <w:rsid w:val="6849489D"/>
    <w:rsid w:val="69036A17"/>
    <w:rsid w:val="696B74F6"/>
    <w:rsid w:val="69DB4218"/>
    <w:rsid w:val="6A2F2EE4"/>
    <w:rsid w:val="6B222008"/>
    <w:rsid w:val="6DAA75FD"/>
    <w:rsid w:val="6ED15D79"/>
    <w:rsid w:val="6EF674E0"/>
    <w:rsid w:val="720C4C0A"/>
    <w:rsid w:val="727B726A"/>
    <w:rsid w:val="740426A7"/>
    <w:rsid w:val="741D77E1"/>
    <w:rsid w:val="74361199"/>
    <w:rsid w:val="74BD5C1C"/>
    <w:rsid w:val="769B6A8F"/>
    <w:rsid w:val="76FA1B9D"/>
    <w:rsid w:val="77513558"/>
    <w:rsid w:val="77677DCF"/>
    <w:rsid w:val="7A355597"/>
    <w:rsid w:val="7B546327"/>
    <w:rsid w:val="7B5662DD"/>
    <w:rsid w:val="7F7C0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2018-11-15T10:36:00Z</cp:lastPrinted>
  <dcterms:modified xsi:type="dcterms:W3CDTF">2020-12-03T12:01:53Z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